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FD631" w14:textId="56CC4964" w:rsidR="00E90E49" w:rsidRPr="00D647FE" w:rsidRDefault="00292452" w:rsidP="00E35559">
      <w:pPr>
        <w:pStyle w:val="3GPPHeader"/>
        <w:spacing w:after="60"/>
        <w:rPr>
          <w:sz w:val="32"/>
          <w:szCs w:val="32"/>
        </w:rPr>
      </w:pPr>
      <w:r w:rsidRPr="00D647FE">
        <w:t>3GPP TSG RAN WG1 #</w:t>
      </w:r>
      <w:r w:rsidR="00640167" w:rsidRPr="00D647FE">
        <w:t>10</w:t>
      </w:r>
      <w:r w:rsidR="003D16B0">
        <w:t>9</w:t>
      </w:r>
      <w:r w:rsidR="00640167" w:rsidRPr="00D647FE">
        <w:t>-e</w:t>
      </w:r>
      <w:r w:rsidR="00E90E49" w:rsidRPr="00D647FE">
        <w:tab/>
      </w:r>
      <w:proofErr w:type="spellStart"/>
      <w:r w:rsidR="00E90E49" w:rsidRPr="00D647FE">
        <w:rPr>
          <w:sz w:val="32"/>
          <w:szCs w:val="32"/>
        </w:rPr>
        <w:t>Tdoc</w:t>
      </w:r>
      <w:proofErr w:type="spellEnd"/>
      <w:r w:rsidR="00E90E49" w:rsidRPr="00D647FE">
        <w:rPr>
          <w:sz w:val="32"/>
          <w:szCs w:val="32"/>
        </w:rPr>
        <w:t xml:space="preserve"> </w:t>
      </w:r>
      <w:r w:rsidR="00D647FE" w:rsidRPr="00D647FE">
        <w:rPr>
          <w:sz w:val="32"/>
          <w:szCs w:val="32"/>
        </w:rPr>
        <w:t>R1-</w:t>
      </w:r>
      <w:r w:rsidR="003D16B0" w:rsidRPr="003D16B0">
        <w:rPr>
          <w:sz w:val="32"/>
          <w:szCs w:val="32"/>
        </w:rPr>
        <w:t>2203396</w:t>
      </w:r>
    </w:p>
    <w:p w14:paraId="43B8D830" w14:textId="126D49C0" w:rsidR="00E90E49" w:rsidRPr="00D647FE" w:rsidRDefault="00640167" w:rsidP="00311702">
      <w:pPr>
        <w:pStyle w:val="3GPPHeader"/>
      </w:pPr>
      <w:r w:rsidRPr="00D647FE">
        <w:t xml:space="preserve">e-Meeting, </w:t>
      </w:r>
      <w:r w:rsidR="003D16B0" w:rsidRPr="003D16B0">
        <w:rPr>
          <w:bCs/>
        </w:rPr>
        <w:t>May 9</w:t>
      </w:r>
      <w:r w:rsidR="003D16B0" w:rsidRPr="003D16B0">
        <w:rPr>
          <w:bCs/>
          <w:vertAlign w:val="superscript"/>
        </w:rPr>
        <w:t>th</w:t>
      </w:r>
      <w:r w:rsidR="003D16B0" w:rsidRPr="003D16B0">
        <w:rPr>
          <w:bCs/>
        </w:rPr>
        <w:t xml:space="preserve"> – 20</w:t>
      </w:r>
      <w:r w:rsidR="003D16B0" w:rsidRPr="003D16B0">
        <w:rPr>
          <w:bCs/>
          <w:vertAlign w:val="superscript"/>
        </w:rPr>
        <w:t>th</w:t>
      </w:r>
      <w:r w:rsidR="003D16B0" w:rsidRPr="003D16B0">
        <w:rPr>
          <w:bCs/>
        </w:rPr>
        <w:t>, 2022</w:t>
      </w:r>
    </w:p>
    <w:p w14:paraId="254A80BB" w14:textId="77777777" w:rsidR="00E90E49" w:rsidRPr="00D647FE" w:rsidRDefault="00E90E49" w:rsidP="00357380">
      <w:pPr>
        <w:pStyle w:val="3GPPHeader"/>
      </w:pPr>
    </w:p>
    <w:p w14:paraId="363950DD" w14:textId="7223EBBB" w:rsidR="00E90E49" w:rsidRPr="00D647FE" w:rsidRDefault="00E90E49" w:rsidP="00311702">
      <w:pPr>
        <w:pStyle w:val="3GPPHeader"/>
        <w:rPr>
          <w:sz w:val="22"/>
        </w:rPr>
      </w:pPr>
      <w:r w:rsidRPr="00D647FE">
        <w:rPr>
          <w:sz w:val="22"/>
        </w:rPr>
        <w:t>Agenda Item:</w:t>
      </w:r>
      <w:r w:rsidRPr="00D647FE">
        <w:rPr>
          <w:sz w:val="22"/>
        </w:rPr>
        <w:tab/>
      </w:r>
      <w:r w:rsidR="00292452" w:rsidRPr="00D647FE">
        <w:rPr>
          <w:sz w:val="22"/>
        </w:rPr>
        <w:t>7.2.</w:t>
      </w:r>
      <w:r w:rsidR="00A15E08" w:rsidRPr="00D647FE">
        <w:rPr>
          <w:sz w:val="22"/>
        </w:rPr>
        <w:t>5</w:t>
      </w:r>
    </w:p>
    <w:p w14:paraId="4FDFFA56" w14:textId="77777777" w:rsidR="00E90E49" w:rsidRPr="00D647FE" w:rsidRDefault="003D3C45" w:rsidP="00F64C2B">
      <w:pPr>
        <w:pStyle w:val="3GPPHeader"/>
        <w:rPr>
          <w:sz w:val="22"/>
        </w:rPr>
      </w:pPr>
      <w:r w:rsidRPr="00D647FE">
        <w:rPr>
          <w:sz w:val="22"/>
        </w:rPr>
        <w:t>Source:</w:t>
      </w:r>
      <w:r w:rsidR="00E90E49" w:rsidRPr="00D647FE">
        <w:rPr>
          <w:sz w:val="22"/>
        </w:rPr>
        <w:tab/>
      </w:r>
      <w:r w:rsidR="00F64C2B" w:rsidRPr="00D647FE">
        <w:rPr>
          <w:sz w:val="22"/>
        </w:rPr>
        <w:t>Ericsson</w:t>
      </w:r>
    </w:p>
    <w:p w14:paraId="5E939D17" w14:textId="6591F0B6" w:rsidR="00E90E49" w:rsidRPr="003667A5" w:rsidRDefault="003D3C45" w:rsidP="00311702">
      <w:pPr>
        <w:pStyle w:val="3GPPHeader"/>
        <w:rPr>
          <w:sz w:val="22"/>
        </w:rPr>
      </w:pPr>
      <w:r w:rsidRPr="00D647FE">
        <w:rPr>
          <w:sz w:val="22"/>
        </w:rPr>
        <w:t>Title:</w:t>
      </w:r>
      <w:r w:rsidR="00E90E49" w:rsidRPr="00D647FE">
        <w:rPr>
          <w:sz w:val="22"/>
        </w:rPr>
        <w:tab/>
      </w:r>
      <w:r w:rsidR="00F3615A" w:rsidRPr="00D647FE">
        <w:rPr>
          <w:sz w:val="22"/>
        </w:rPr>
        <w:t xml:space="preserve">Resolving </w:t>
      </w:r>
      <w:r w:rsidR="00B45BEC">
        <w:rPr>
          <w:sz w:val="22"/>
        </w:rPr>
        <w:t>Collision of</w:t>
      </w:r>
      <w:r w:rsidR="00F3615A" w:rsidRPr="00D647FE">
        <w:rPr>
          <w:sz w:val="22"/>
        </w:rPr>
        <w:t xml:space="preserve"> HARQ-ACK with Repetition</w:t>
      </w:r>
    </w:p>
    <w:p w14:paraId="5FFE721D" w14:textId="77777777" w:rsidR="00E90E49" w:rsidRPr="003667A5" w:rsidRDefault="00E90E49" w:rsidP="00D546FF">
      <w:pPr>
        <w:pStyle w:val="3GPPHeader"/>
        <w:rPr>
          <w:sz w:val="22"/>
        </w:rPr>
      </w:pPr>
      <w:r w:rsidRPr="003667A5">
        <w:rPr>
          <w:sz w:val="22"/>
        </w:rPr>
        <w:t>Document for:</w:t>
      </w:r>
      <w:r w:rsidRPr="003667A5">
        <w:rPr>
          <w:sz w:val="22"/>
        </w:rPr>
        <w:tab/>
        <w:t>Discussion, Decision</w:t>
      </w:r>
    </w:p>
    <w:p w14:paraId="3F6CBEEB" w14:textId="77777777" w:rsidR="00E90E49" w:rsidRPr="003667A5" w:rsidRDefault="00E90E49" w:rsidP="00E90E49"/>
    <w:p w14:paraId="49E504ED" w14:textId="77777777" w:rsidR="00E90E49" w:rsidRPr="00CE0424" w:rsidRDefault="00230D18" w:rsidP="00CE0424">
      <w:pPr>
        <w:pStyle w:val="Heading1"/>
      </w:pPr>
      <w:r>
        <w:t>1</w:t>
      </w:r>
      <w:r>
        <w:tab/>
      </w:r>
      <w:r w:rsidR="00E90E49" w:rsidRPr="00CE0424">
        <w:t>Introduction</w:t>
      </w:r>
    </w:p>
    <w:p w14:paraId="77DCF929" w14:textId="7B9B14A1" w:rsidR="00003D2F" w:rsidRDefault="00096146" w:rsidP="00340716">
      <w:bookmarkStart w:id="0" w:name="_Hlk86953753"/>
      <w:r>
        <w:t>In</w:t>
      </w:r>
      <w:r w:rsidR="003D3063" w:rsidRPr="003667A5">
        <w:t xml:space="preserve"> </w:t>
      </w:r>
      <w:r w:rsidR="00003D2F">
        <w:t xml:space="preserve">RAN1#108-e, the issue of </w:t>
      </w:r>
      <w:r w:rsidR="00340716" w:rsidRPr="00340716">
        <w:t>collision handling among PUCCH with repetition</w:t>
      </w:r>
      <w:r w:rsidR="00003D2F">
        <w:t xml:space="preserve"> was discussed. While a conclusion was reached, </w:t>
      </w:r>
      <w:r w:rsidR="00340716">
        <w:t>the</w:t>
      </w:r>
      <w:r w:rsidR="00F3542B">
        <w:t xml:space="preserve"> </w:t>
      </w:r>
      <w:r w:rsidR="00003D2F">
        <w:t>issue</w:t>
      </w:r>
      <w:r w:rsidR="00F3542B">
        <w:t xml:space="preserve"> of two non-overlapping HARQ-ACK</w:t>
      </w:r>
      <w:r w:rsidR="00003D2F">
        <w:t xml:space="preserve"> was </w:t>
      </w:r>
      <w:r w:rsidR="00340716">
        <w:t>left for further clarification</w:t>
      </w:r>
      <w:r w:rsidR="00003D2F">
        <w:t>.</w:t>
      </w:r>
    </w:p>
    <w:bookmarkEnd w:id="0"/>
    <w:p w14:paraId="4C10174F" w14:textId="22C47A9F" w:rsidR="0014337D" w:rsidRPr="003667A5" w:rsidRDefault="0014337D" w:rsidP="00340716">
      <w:r w:rsidRPr="003667A5">
        <w:t xml:space="preserve">In this contribution, we </w:t>
      </w:r>
      <w:r w:rsidR="005D1542" w:rsidRPr="003667A5">
        <w:t xml:space="preserve">discuss the </w:t>
      </w:r>
      <w:r w:rsidR="00340716">
        <w:t>problem</w:t>
      </w:r>
      <w:r w:rsidR="005D1542" w:rsidRPr="003667A5">
        <w:t xml:space="preserve"> </w:t>
      </w:r>
      <w:r w:rsidR="00096146">
        <w:t xml:space="preserve">and </w:t>
      </w:r>
      <w:r w:rsidR="00340716">
        <w:t xml:space="preserve">provide </w:t>
      </w:r>
      <w:r w:rsidR="00003D2F">
        <w:t>the possible solution</w:t>
      </w:r>
      <w:r w:rsidR="00340716">
        <w:t>s</w:t>
      </w:r>
      <w:r w:rsidR="005D1542" w:rsidRPr="003667A5">
        <w:t>.</w:t>
      </w:r>
    </w:p>
    <w:p w14:paraId="06772434" w14:textId="257ADC18" w:rsidR="009250F3" w:rsidRDefault="00980AB8" w:rsidP="005D1542">
      <w:pPr>
        <w:pStyle w:val="Heading1"/>
      </w:pPr>
      <w:r>
        <w:t>2</w:t>
      </w:r>
      <w:r w:rsidR="00E677BB">
        <w:tab/>
      </w:r>
      <w:r w:rsidR="00587C94">
        <w:t>Discussion</w:t>
      </w:r>
    </w:p>
    <w:p w14:paraId="755A4215" w14:textId="1203BFC2" w:rsidR="00003D2F" w:rsidRDefault="00003D2F" w:rsidP="00003D2F">
      <w:r>
        <w:t>In</w:t>
      </w:r>
      <w:r w:rsidRPr="003667A5">
        <w:t xml:space="preserve"> </w:t>
      </w:r>
      <w:r>
        <w:t>RAN1#108-e, the following conclusion was reached:</w:t>
      </w:r>
    </w:p>
    <w:tbl>
      <w:tblPr>
        <w:tblStyle w:val="TableGrid"/>
        <w:tblW w:w="0" w:type="auto"/>
        <w:tblLook w:val="04A0" w:firstRow="1" w:lastRow="0" w:firstColumn="1" w:lastColumn="0" w:noHBand="0" w:noVBand="1"/>
      </w:tblPr>
      <w:tblGrid>
        <w:gridCol w:w="9629"/>
      </w:tblGrid>
      <w:tr w:rsidR="00003D2F" w14:paraId="257E6CCE" w14:textId="77777777" w:rsidTr="00003D2F">
        <w:tc>
          <w:tcPr>
            <w:tcW w:w="9629" w:type="dxa"/>
          </w:tcPr>
          <w:p w14:paraId="4398992E" w14:textId="77777777" w:rsidR="00003D2F" w:rsidRPr="007223E5" w:rsidRDefault="00003D2F" w:rsidP="00003D2F">
            <w:pPr>
              <w:spacing w:after="0"/>
              <w:jc w:val="both"/>
              <w:rPr>
                <w:rFonts w:ascii="Times" w:eastAsia="Batang" w:hAnsi="Times" w:cs="Times"/>
                <w:b/>
                <w:bCs/>
              </w:rPr>
            </w:pPr>
            <w:r w:rsidRPr="007223E5">
              <w:rPr>
                <w:rFonts w:ascii="Times" w:eastAsia="Batang" w:hAnsi="Times" w:cs="Times"/>
                <w:b/>
                <w:bCs/>
              </w:rPr>
              <w:t>Conclusion</w:t>
            </w:r>
          </w:p>
          <w:p w14:paraId="50394277" w14:textId="77777777" w:rsidR="00003D2F" w:rsidRPr="007223E5" w:rsidRDefault="00003D2F" w:rsidP="00003D2F">
            <w:pPr>
              <w:spacing w:after="0"/>
              <w:jc w:val="both"/>
              <w:rPr>
                <w:rFonts w:ascii="Times" w:hAnsi="Times" w:cs="Times"/>
                <w:b/>
              </w:rPr>
            </w:pPr>
            <w:r w:rsidRPr="007223E5">
              <w:rPr>
                <w:rFonts w:ascii="Times" w:eastAsia="Batang" w:hAnsi="Times" w:cs="Times"/>
                <w:bCs/>
              </w:rPr>
              <w:t>For collision handling among PUCCH with repetitions with the same UCI type priority,</w:t>
            </w:r>
          </w:p>
          <w:p w14:paraId="3FB7B762" w14:textId="77777777" w:rsidR="00003D2F" w:rsidRPr="007223E5" w:rsidRDefault="00003D2F" w:rsidP="00A42942">
            <w:pPr>
              <w:numPr>
                <w:ilvl w:val="0"/>
                <w:numId w:val="15"/>
              </w:numPr>
              <w:spacing w:after="0" w:line="240" w:lineRule="auto"/>
              <w:jc w:val="both"/>
              <w:rPr>
                <w:rFonts w:eastAsia="Batang"/>
                <w:b/>
              </w:rPr>
            </w:pPr>
            <w:r w:rsidRPr="007223E5">
              <w:rPr>
                <w:rFonts w:ascii="Times" w:eastAsia="Batang" w:hAnsi="Times" w:hint="eastAsia"/>
                <w:bCs/>
              </w:rPr>
              <w:t>the starting slot of PUCCH is the PUCCH slot before deferral, i.e. the starting slot of PUCCH is</w:t>
            </w:r>
          </w:p>
          <w:p w14:paraId="0602F083" w14:textId="77777777" w:rsidR="00003D2F" w:rsidRPr="007223E5" w:rsidRDefault="00003D2F" w:rsidP="00A42942">
            <w:pPr>
              <w:numPr>
                <w:ilvl w:val="1"/>
                <w:numId w:val="15"/>
              </w:numPr>
              <w:spacing w:after="0" w:line="240" w:lineRule="auto"/>
              <w:jc w:val="both"/>
              <w:rPr>
                <w:rFonts w:eastAsia="Batang"/>
                <w:b/>
              </w:rPr>
            </w:pPr>
            <w:r w:rsidRPr="007223E5">
              <w:rPr>
                <w:rFonts w:ascii="Times" w:eastAsia="Batang" w:hAnsi="Times" w:hint="eastAsia"/>
                <w:bCs/>
              </w:rPr>
              <w:t>the slot determined as described in clause 9.2.3 for HARQ-ACK reporting.</w:t>
            </w:r>
          </w:p>
          <w:p w14:paraId="39D19720" w14:textId="77777777" w:rsidR="00003D2F" w:rsidRPr="007223E5" w:rsidRDefault="00003D2F" w:rsidP="00A42942">
            <w:pPr>
              <w:numPr>
                <w:ilvl w:val="1"/>
                <w:numId w:val="15"/>
              </w:numPr>
              <w:spacing w:after="0" w:line="240" w:lineRule="auto"/>
              <w:jc w:val="both"/>
              <w:rPr>
                <w:rFonts w:ascii="Times" w:eastAsia="Batang" w:hAnsi="Times"/>
                <w:bCs/>
                <w:lang w:eastAsia="x-none"/>
              </w:rPr>
            </w:pPr>
            <w:r w:rsidRPr="007223E5">
              <w:rPr>
                <w:rFonts w:ascii="Times" w:eastAsia="Batang" w:hAnsi="Times" w:hint="eastAsia"/>
                <w:bCs/>
              </w:rPr>
              <w:t>the slot determined as described in clause 9.2.4 for SR reporting</w:t>
            </w:r>
          </w:p>
          <w:p w14:paraId="389F6FAE" w14:textId="77777777" w:rsidR="00003D2F" w:rsidRPr="007223E5" w:rsidRDefault="00003D2F" w:rsidP="00A42942">
            <w:pPr>
              <w:numPr>
                <w:ilvl w:val="1"/>
                <w:numId w:val="15"/>
              </w:numPr>
              <w:spacing w:after="0" w:line="240" w:lineRule="auto"/>
              <w:jc w:val="both"/>
              <w:rPr>
                <w:rFonts w:ascii="Times" w:eastAsia="Batang" w:hAnsi="Times"/>
                <w:bCs/>
                <w:lang w:eastAsia="x-none"/>
              </w:rPr>
            </w:pPr>
            <w:r w:rsidRPr="007223E5">
              <w:rPr>
                <w:rFonts w:ascii="Times" w:eastAsia="Batang" w:hAnsi="Times" w:hint="eastAsia"/>
                <w:bCs/>
              </w:rPr>
              <w:t>the slot determined as described in clause 5.2.1.4 of TS 38.214 for CSI reporting.</w:t>
            </w:r>
          </w:p>
          <w:p w14:paraId="578C43DF" w14:textId="77777777" w:rsidR="00003D2F" w:rsidRPr="007223E5" w:rsidRDefault="00003D2F" w:rsidP="00A42942">
            <w:pPr>
              <w:numPr>
                <w:ilvl w:val="0"/>
                <w:numId w:val="15"/>
              </w:numPr>
              <w:spacing w:after="0" w:line="240" w:lineRule="auto"/>
              <w:jc w:val="both"/>
              <w:rPr>
                <w:rFonts w:ascii="Times" w:eastAsia="Batang" w:hAnsi="Times"/>
                <w:bCs/>
              </w:rPr>
            </w:pPr>
            <w:r w:rsidRPr="007223E5">
              <w:rPr>
                <w:rFonts w:ascii="Times" w:eastAsia="Batang" w:hAnsi="Times" w:hint="eastAsia"/>
                <w:bCs/>
              </w:rPr>
              <w:t>if a UE would transmit</w:t>
            </w:r>
            <w:r w:rsidRPr="007223E5">
              <w:rPr>
                <w:rFonts w:ascii="Times" w:eastAsia="Batang" w:hAnsi="Times"/>
                <w:lang w:eastAsia="x-none"/>
              </w:rPr>
              <w:t> </w:t>
            </w:r>
            <w:r w:rsidRPr="007223E5">
              <w:rPr>
                <w:rFonts w:ascii="Times" w:eastAsia="Batang" w:hAnsi="Times" w:hint="eastAsia"/>
                <w:bCs/>
              </w:rPr>
              <w:t>at least</w:t>
            </w:r>
            <w:r w:rsidRPr="007223E5">
              <w:rPr>
                <w:rFonts w:ascii="Times" w:eastAsia="Batang" w:hAnsi="Times"/>
                <w:lang w:eastAsia="x-none"/>
              </w:rPr>
              <w:t> </w:t>
            </w:r>
            <w:r w:rsidRPr="007223E5">
              <w:rPr>
                <w:rFonts w:ascii="Times" w:eastAsia="Batang" w:hAnsi="Times" w:hint="eastAsia"/>
                <w:bCs/>
              </w:rPr>
              <w:t>two PUCCHs with UCI of same</w:t>
            </w:r>
            <w:r w:rsidRPr="007223E5">
              <w:rPr>
                <w:rFonts w:ascii="Times" w:eastAsia="Batang" w:hAnsi="Times"/>
                <w:lang w:eastAsia="x-none"/>
              </w:rPr>
              <w:t> </w:t>
            </w:r>
            <w:r w:rsidRPr="007223E5">
              <w:rPr>
                <w:rFonts w:ascii="Times" w:eastAsia="Batang" w:hAnsi="Times" w:hint="eastAsia"/>
                <w:bCs/>
              </w:rPr>
              <w:t>UCI type</w:t>
            </w:r>
            <w:r w:rsidRPr="007223E5">
              <w:rPr>
                <w:rFonts w:ascii="Times" w:eastAsia="Batang" w:hAnsi="Times"/>
                <w:lang w:eastAsia="x-none"/>
              </w:rPr>
              <w:t> </w:t>
            </w:r>
            <w:r w:rsidRPr="007223E5">
              <w:rPr>
                <w:rFonts w:ascii="Times" w:eastAsia="Batang" w:hAnsi="Times" w:hint="eastAsia"/>
                <w:bCs/>
              </w:rPr>
              <w:t>priority that start in different slots and the earliest</w:t>
            </w:r>
            <w:r w:rsidRPr="007223E5">
              <w:rPr>
                <w:rFonts w:ascii="Times" w:eastAsia="Batang" w:hAnsi="Times"/>
                <w:lang w:eastAsia="x-none"/>
              </w:rPr>
              <w:t> </w:t>
            </w:r>
            <w:r w:rsidRPr="007223E5">
              <w:rPr>
                <w:rFonts w:ascii="Times" w:eastAsia="Batang" w:hAnsi="Times" w:hint="eastAsia"/>
                <w:bCs/>
              </w:rPr>
              <w:t>PUCCH is with repetitions, the UE drops transmission of</w:t>
            </w:r>
            <w:r w:rsidRPr="007223E5">
              <w:rPr>
                <w:rFonts w:ascii="Times" w:eastAsia="Batang" w:hAnsi="Times"/>
                <w:lang w:eastAsia="x-none"/>
              </w:rPr>
              <w:t> </w:t>
            </w:r>
            <w:r w:rsidRPr="007223E5">
              <w:rPr>
                <w:rFonts w:ascii="Times" w:eastAsia="Batang" w:hAnsi="Times" w:hint="eastAsia"/>
                <w:bCs/>
              </w:rPr>
              <w:t>a</w:t>
            </w:r>
            <w:r w:rsidRPr="007223E5">
              <w:rPr>
                <w:rFonts w:ascii="Times" w:eastAsia="Batang" w:hAnsi="Times"/>
                <w:lang w:eastAsia="x-none"/>
              </w:rPr>
              <w:t> </w:t>
            </w:r>
            <w:r w:rsidRPr="007223E5">
              <w:rPr>
                <w:rFonts w:ascii="Times" w:eastAsia="Batang" w:hAnsi="Times" w:hint="eastAsia"/>
                <w:bCs/>
              </w:rPr>
              <w:t xml:space="preserve"> later PUCCH in every slot where the transmission of the later PUCCH would overlap with a repetition of the earliest</w:t>
            </w:r>
            <w:r w:rsidRPr="007223E5">
              <w:rPr>
                <w:rFonts w:ascii="Times" w:eastAsia="Batang" w:hAnsi="Times"/>
                <w:lang w:eastAsia="x-none"/>
              </w:rPr>
              <w:t> </w:t>
            </w:r>
            <w:r w:rsidRPr="007223E5">
              <w:rPr>
                <w:rFonts w:ascii="Times" w:eastAsia="Batang" w:hAnsi="Times" w:hint="eastAsia"/>
                <w:bCs/>
              </w:rPr>
              <w:t>PUCCH transmission.</w:t>
            </w:r>
          </w:p>
          <w:p w14:paraId="05DDB53C" w14:textId="5162265B" w:rsidR="00003D2F" w:rsidRPr="00003D2F" w:rsidRDefault="00003D2F" w:rsidP="00A42942">
            <w:pPr>
              <w:numPr>
                <w:ilvl w:val="1"/>
                <w:numId w:val="15"/>
              </w:numPr>
              <w:spacing w:after="0" w:line="240" w:lineRule="auto"/>
              <w:jc w:val="both"/>
              <w:rPr>
                <w:rFonts w:ascii="Times" w:eastAsia="Batang" w:hAnsi="Times"/>
                <w:bCs/>
                <w:highlight w:val="yellow"/>
              </w:rPr>
            </w:pPr>
            <w:r w:rsidRPr="00003D2F">
              <w:rPr>
                <w:rFonts w:ascii="Times" w:eastAsia="Batang" w:hAnsi="Times" w:hint="eastAsia"/>
                <w:bCs/>
                <w:highlight w:val="yellow"/>
              </w:rPr>
              <w:t>Note: The related handling of at least two non-overlapping PUCCHs with HARQ-ACK within a PUCCH slot requires further clarification.</w:t>
            </w:r>
          </w:p>
        </w:tc>
      </w:tr>
    </w:tbl>
    <w:p w14:paraId="34E01FD0" w14:textId="6281D7A4" w:rsidR="00003D2F" w:rsidRDefault="00003D2F" w:rsidP="00003D2F">
      <w:pPr>
        <w:rPr>
          <w:lang w:val="en-GB" w:eastAsia="ja-JP"/>
        </w:rPr>
      </w:pPr>
    </w:p>
    <w:p w14:paraId="2A3A8E0A" w14:textId="185CFD48" w:rsidR="00003D2F" w:rsidRDefault="000A2B70" w:rsidP="00003D2F">
      <w:pPr>
        <w:rPr>
          <w:lang w:val="en-GB" w:eastAsia="ja-JP"/>
        </w:rPr>
      </w:pPr>
      <w:r>
        <w:rPr>
          <w:lang w:val="en-GB" w:eastAsia="ja-JP"/>
        </w:rPr>
        <w:t xml:space="preserve">First, the conclusion should be clarified that the “PUCCH slot” refers to a full slot if sub-slot is not configured, and refers to a sub-slot if sub-slot is configured (i.e., </w:t>
      </w:r>
      <w:r w:rsidRPr="00DE1FCE">
        <w:rPr>
          <w:rFonts w:cs="Arial"/>
        </w:rPr>
        <w:t xml:space="preserve">a UE is provided </w:t>
      </w:r>
      <w:proofErr w:type="spellStart"/>
      <w:r w:rsidRPr="00DE1FCE">
        <w:rPr>
          <w:rFonts w:cs="Arial"/>
          <w:i/>
          <w:iCs/>
        </w:rPr>
        <w:t>subslotLengthForPUCCH</w:t>
      </w:r>
      <w:proofErr w:type="spellEnd"/>
      <w:r w:rsidRPr="000A2B70">
        <w:rPr>
          <w:rFonts w:cs="Arial"/>
        </w:rPr>
        <w:t>).</w:t>
      </w:r>
      <w:r>
        <w:rPr>
          <w:rFonts w:cs="Arial"/>
        </w:rPr>
        <w:t xml:space="preserve"> This is because, section 9 sentence below governs over the </w:t>
      </w:r>
      <w:bookmarkStart w:id="1" w:name="_Toc99993831"/>
      <w:r>
        <w:rPr>
          <w:rFonts w:cs="Arial"/>
        </w:rPr>
        <w:t xml:space="preserve">section </w:t>
      </w:r>
      <w:r w:rsidRPr="00B916EC">
        <w:t>9.2.6</w:t>
      </w:r>
      <w:r>
        <w:t>, which describes the PUCCH</w:t>
      </w:r>
      <w:r w:rsidRPr="00B916EC">
        <w:t xml:space="preserve"> repetition procedure</w:t>
      </w:r>
      <w:bookmarkEnd w:id="1"/>
      <w:r>
        <w:t>.</w:t>
      </w:r>
    </w:p>
    <w:tbl>
      <w:tblPr>
        <w:tblStyle w:val="TableGrid"/>
        <w:tblW w:w="0" w:type="auto"/>
        <w:tblLook w:val="04A0" w:firstRow="1" w:lastRow="0" w:firstColumn="1" w:lastColumn="0" w:noHBand="0" w:noVBand="1"/>
      </w:tblPr>
      <w:tblGrid>
        <w:gridCol w:w="9629"/>
      </w:tblGrid>
      <w:tr w:rsidR="000A2B70" w14:paraId="78C860B2" w14:textId="77777777" w:rsidTr="000A2B70">
        <w:tc>
          <w:tcPr>
            <w:tcW w:w="9629" w:type="dxa"/>
          </w:tcPr>
          <w:p w14:paraId="3D50950E" w14:textId="45996ED8" w:rsidR="000A2B70" w:rsidRDefault="000A2B70" w:rsidP="00003D2F">
            <w:pPr>
              <w:rPr>
                <w:lang w:val="en-GB" w:eastAsia="ja-JP"/>
              </w:rPr>
            </w:pPr>
            <w:r>
              <w:rPr>
                <w:lang w:val="en-GB" w:eastAsia="ja-JP"/>
              </w:rPr>
              <w:t>TS 38.213 V17.1.0 section 9:</w:t>
            </w:r>
          </w:p>
          <w:p w14:paraId="1C33581F" w14:textId="5A35ACB8" w:rsidR="000A2B70" w:rsidRPr="000A2B70" w:rsidRDefault="000A2B70" w:rsidP="00003D2F">
            <w:r w:rsidRPr="00DE1FCE">
              <w:t xml:space="preserve">In the remaining of this </w:t>
            </w:r>
            <w:r>
              <w:t>clause</w:t>
            </w:r>
            <w:r w:rsidRPr="00DE1FCE">
              <w:t xml:space="preserve">, </w:t>
            </w:r>
            <w:r w:rsidRPr="00DE1FCE">
              <w:rPr>
                <w:rFonts w:cs="Arial"/>
              </w:rPr>
              <w:t xml:space="preserve">if a UE is provided </w:t>
            </w:r>
            <w:proofErr w:type="spellStart"/>
            <w:r w:rsidRPr="00DE1FCE">
              <w:rPr>
                <w:rFonts w:cs="Arial"/>
                <w:i/>
                <w:iCs/>
              </w:rPr>
              <w:t>subslotLengthForPUCCH</w:t>
            </w:r>
            <w:proofErr w:type="spellEnd"/>
            <w:r w:rsidRPr="00DE1FCE">
              <w:rPr>
                <w:rFonts w:cs="Arial"/>
              </w:rPr>
              <w:t xml:space="preserve">, a slot for an associated PUCCH </w:t>
            </w:r>
            <w:r w:rsidRPr="000769CD">
              <w:rPr>
                <w:rFonts w:cs="Arial" w:hint="eastAsia"/>
              </w:rPr>
              <w:t xml:space="preserve">resource of a PUCCH </w:t>
            </w:r>
            <w:r w:rsidRPr="00DE1FCE">
              <w:rPr>
                <w:rFonts w:cs="Arial"/>
              </w:rPr>
              <w:t xml:space="preserve">transmission </w:t>
            </w:r>
            <w:r w:rsidRPr="004726B0">
              <w:rPr>
                <w:rFonts w:cs="Arial"/>
              </w:rPr>
              <w:t xml:space="preserve">with HARQ-ACK information </w:t>
            </w:r>
            <w:r w:rsidRPr="00DE1FCE">
              <w:rPr>
                <w:rFonts w:cs="Arial"/>
              </w:rPr>
              <w:t xml:space="preserve">includes a number of symbols indicated by </w:t>
            </w:r>
            <w:proofErr w:type="spellStart"/>
            <w:r w:rsidRPr="00DE1FCE">
              <w:rPr>
                <w:rFonts w:cs="Arial"/>
                <w:i/>
                <w:iCs/>
              </w:rPr>
              <w:t>subslotLengthForPUCCH</w:t>
            </w:r>
            <w:proofErr w:type="spellEnd"/>
            <w:r w:rsidRPr="00B55376">
              <w:rPr>
                <w:iCs/>
              </w:rPr>
              <w:t>, unless stated otherwise</w:t>
            </w:r>
            <w:r w:rsidRPr="00DE1FCE">
              <w:rPr>
                <w:rFonts w:cs="Arial"/>
              </w:rPr>
              <w:t>.</w:t>
            </w:r>
          </w:p>
        </w:tc>
      </w:tr>
    </w:tbl>
    <w:p w14:paraId="58C42FD9" w14:textId="6CA9456D" w:rsidR="00003D2F" w:rsidRDefault="00003D2F" w:rsidP="00003D2F">
      <w:pPr>
        <w:rPr>
          <w:lang w:val="en-GB" w:eastAsia="ja-JP"/>
        </w:rPr>
      </w:pPr>
    </w:p>
    <w:p w14:paraId="107538D0" w14:textId="55B8B122" w:rsidR="00E32C25" w:rsidRPr="00CE0424" w:rsidRDefault="00E32C25" w:rsidP="00E32C25">
      <w:pPr>
        <w:pStyle w:val="Observation"/>
        <w:overflowPunct w:val="0"/>
        <w:autoSpaceDE w:val="0"/>
        <w:autoSpaceDN w:val="0"/>
        <w:adjustRightInd w:val="0"/>
        <w:spacing w:line="240" w:lineRule="auto"/>
        <w:textAlignment w:val="baseline"/>
      </w:pPr>
      <w:bookmarkStart w:id="2" w:name="_Toc101771807"/>
      <w:r>
        <w:lastRenderedPageBreak/>
        <w:t xml:space="preserve">The </w:t>
      </w:r>
      <w:r>
        <w:rPr>
          <w:lang w:val="en-GB"/>
        </w:rPr>
        <w:t>“PUCCH slot” refers to a full slot if</w:t>
      </w:r>
      <w:r w:rsidRPr="00E32C25">
        <w:rPr>
          <w:rFonts w:cs="Arial"/>
          <w:i/>
          <w:iCs/>
          <w:lang w:eastAsia="zh-CN"/>
        </w:rPr>
        <w:t xml:space="preserve"> </w:t>
      </w:r>
      <w:proofErr w:type="spellStart"/>
      <w:r w:rsidRPr="00DE1FCE">
        <w:rPr>
          <w:rFonts w:cs="Arial"/>
          <w:i/>
          <w:iCs/>
          <w:lang w:eastAsia="zh-CN"/>
        </w:rPr>
        <w:t>subslotLengthForPUCCH</w:t>
      </w:r>
      <w:proofErr w:type="spellEnd"/>
      <w:r>
        <w:rPr>
          <w:lang w:val="en-GB"/>
        </w:rPr>
        <w:t xml:space="preserve"> is not configured, and refers to a sub-slot if </w:t>
      </w:r>
      <w:proofErr w:type="spellStart"/>
      <w:r w:rsidRPr="00DE1FCE">
        <w:rPr>
          <w:rFonts w:cs="Arial"/>
          <w:i/>
          <w:iCs/>
          <w:lang w:eastAsia="zh-CN"/>
        </w:rPr>
        <w:t>subslotLengthForPUCCH</w:t>
      </w:r>
      <w:proofErr w:type="spellEnd"/>
      <w:r w:rsidR="007E0E1F">
        <w:rPr>
          <w:rFonts w:cs="Arial"/>
          <w:i/>
          <w:iCs/>
          <w:lang w:eastAsia="zh-CN"/>
        </w:rPr>
        <w:t xml:space="preserve"> </w:t>
      </w:r>
      <w:r>
        <w:rPr>
          <w:lang w:val="en-GB"/>
        </w:rPr>
        <w:t>is configured</w:t>
      </w:r>
      <w:r>
        <w:t>.</w:t>
      </w:r>
      <w:bookmarkEnd w:id="2"/>
    </w:p>
    <w:p w14:paraId="34D953EB" w14:textId="77777777" w:rsidR="00E32C25" w:rsidRPr="00E32C25" w:rsidRDefault="00E32C25" w:rsidP="00003D2F">
      <w:pPr>
        <w:rPr>
          <w:lang w:eastAsia="ja-JP"/>
        </w:rPr>
      </w:pPr>
    </w:p>
    <w:p w14:paraId="0385944C" w14:textId="742B581C" w:rsidR="000A2B70" w:rsidRDefault="000A2B70" w:rsidP="00003D2F">
      <w:pPr>
        <w:rPr>
          <w:lang w:val="en-GB" w:eastAsia="ja-JP"/>
        </w:rPr>
      </w:pPr>
      <w:r>
        <w:rPr>
          <w:lang w:val="en-GB" w:eastAsia="ja-JP"/>
        </w:rPr>
        <w:t xml:space="preserve">Then, </w:t>
      </w:r>
      <w:r w:rsidR="007E0E1F">
        <w:rPr>
          <w:lang w:val="en-GB" w:eastAsia="ja-JP"/>
        </w:rPr>
        <w:t xml:space="preserve">when </w:t>
      </w:r>
      <w:r w:rsidR="007E0E1F" w:rsidRPr="004455AE">
        <w:rPr>
          <w:rFonts w:hint="eastAsia"/>
        </w:rPr>
        <w:t xml:space="preserve">the UE is not provided </w:t>
      </w:r>
      <w:proofErr w:type="spellStart"/>
      <w:r w:rsidR="007E0E1F" w:rsidRPr="004455AE">
        <w:rPr>
          <w:rFonts w:hint="eastAsia"/>
          <w:i/>
        </w:rPr>
        <w:t>ackNackFeedbackMode</w:t>
      </w:r>
      <w:proofErr w:type="spellEnd"/>
      <w:r w:rsidR="007E0E1F" w:rsidRPr="004455AE">
        <w:rPr>
          <w:rFonts w:hint="eastAsia"/>
          <w:i/>
        </w:rPr>
        <w:t xml:space="preserve"> = separate</w:t>
      </w:r>
      <w:r w:rsidR="007E0E1F">
        <w:rPr>
          <w:lang w:val="en-GB" w:eastAsia="ja-JP"/>
        </w:rPr>
        <w:t xml:space="preserve">, </w:t>
      </w:r>
      <w:r>
        <w:rPr>
          <w:lang w:val="en-GB" w:eastAsia="ja-JP"/>
        </w:rPr>
        <w:t>one PUCCH slot can only carry one PUCCH for HARQ-ACK since Rel-15</w:t>
      </w:r>
      <w:r w:rsidR="009C1C74">
        <w:rPr>
          <w:lang w:val="en-GB" w:eastAsia="ja-JP"/>
        </w:rPr>
        <w:t>, see below</w:t>
      </w:r>
      <w:r>
        <w:rPr>
          <w:lang w:val="en-GB" w:eastAsia="ja-JP"/>
        </w:rPr>
        <w:t xml:space="preserve">. Therefore, if there are two non-overlapping PUCCHs carrying HARQ-ACK in a PUCCH slot, this is </w:t>
      </w:r>
      <w:r w:rsidR="009C1C74">
        <w:rPr>
          <w:lang w:val="en-GB" w:eastAsia="ja-JP"/>
        </w:rPr>
        <w:t>not expected by UE.</w:t>
      </w:r>
    </w:p>
    <w:tbl>
      <w:tblPr>
        <w:tblStyle w:val="TableGrid"/>
        <w:tblW w:w="0" w:type="auto"/>
        <w:tblLook w:val="04A0" w:firstRow="1" w:lastRow="0" w:firstColumn="1" w:lastColumn="0" w:noHBand="0" w:noVBand="1"/>
      </w:tblPr>
      <w:tblGrid>
        <w:gridCol w:w="9629"/>
      </w:tblGrid>
      <w:tr w:rsidR="009C1C74" w14:paraId="74E76648" w14:textId="77777777" w:rsidTr="009C1C74">
        <w:tc>
          <w:tcPr>
            <w:tcW w:w="9629" w:type="dxa"/>
          </w:tcPr>
          <w:p w14:paraId="798DF620" w14:textId="4116D07F" w:rsidR="009C1C74" w:rsidRPr="009C1C74" w:rsidRDefault="009C1C74" w:rsidP="00003D2F">
            <w:pPr>
              <w:rPr>
                <w:lang w:val="en-GB" w:eastAsia="ja-JP"/>
              </w:rPr>
            </w:pPr>
            <w:r>
              <w:rPr>
                <w:lang w:val="en-GB" w:eastAsia="ja-JP"/>
              </w:rPr>
              <w:t>TS 38.213 V17.1.0 section 9.2.3:</w:t>
            </w:r>
          </w:p>
          <w:p w14:paraId="6AFC8782" w14:textId="2BB27DB9" w:rsidR="009C1C74" w:rsidRPr="009C1C74" w:rsidRDefault="009C1C74" w:rsidP="00003D2F">
            <w:r w:rsidRPr="004455AE">
              <w:t xml:space="preserve">A UE does not expect to transmit more than one PUCCH with HARQ-ACK information in a slot </w:t>
            </w:r>
            <w:r w:rsidRPr="004455AE">
              <w:rPr>
                <w:rFonts w:hint="eastAsia"/>
              </w:rPr>
              <w:t xml:space="preserve">per priority index, if the UE is not provided </w:t>
            </w:r>
            <w:proofErr w:type="spellStart"/>
            <w:r w:rsidRPr="004455AE">
              <w:rPr>
                <w:rFonts w:hint="eastAsia"/>
                <w:i/>
              </w:rPr>
              <w:t>ackNackFeedbackMode</w:t>
            </w:r>
            <w:proofErr w:type="spellEnd"/>
            <w:r w:rsidRPr="004455AE">
              <w:rPr>
                <w:rFonts w:hint="eastAsia"/>
                <w:i/>
              </w:rPr>
              <w:t xml:space="preserve"> = separate</w:t>
            </w:r>
            <w:r w:rsidRPr="004455AE">
              <w:t xml:space="preserve">. </w:t>
            </w:r>
          </w:p>
        </w:tc>
      </w:tr>
    </w:tbl>
    <w:p w14:paraId="54684C46" w14:textId="77777777" w:rsidR="000A2B70" w:rsidRDefault="000A2B70" w:rsidP="00003D2F">
      <w:pPr>
        <w:rPr>
          <w:lang w:val="en-GB" w:eastAsia="ja-JP"/>
        </w:rPr>
      </w:pPr>
    </w:p>
    <w:p w14:paraId="52542E02" w14:textId="74E70EFE" w:rsidR="00003D2F" w:rsidRDefault="00E83FA6" w:rsidP="00003D2F">
      <w:pPr>
        <w:rPr>
          <w:lang w:val="en-GB" w:eastAsia="ja-JP"/>
        </w:rPr>
      </w:pPr>
      <w:r>
        <w:rPr>
          <w:lang w:val="en-GB" w:eastAsia="ja-JP"/>
        </w:rPr>
        <w:t>With the above understanding, there is no difference if the two PUCCHs in the same PUCCH slot occupying the same symbol(s) or not. As long as the two PUCCHs are mapped to the same PUCCH slot, then this is considered a collision. P</w:t>
      </w:r>
      <w:r w:rsidR="009C1C74">
        <w:rPr>
          <w:lang w:val="en-GB" w:eastAsia="ja-JP"/>
        </w:rPr>
        <w:t xml:space="preserve">rocedures are to be applied to </w:t>
      </w:r>
      <w:r w:rsidR="0018257E">
        <w:rPr>
          <w:lang w:val="en-GB" w:eastAsia="ja-JP"/>
        </w:rPr>
        <w:t xml:space="preserve">resolve the collision so </w:t>
      </w:r>
      <w:r w:rsidR="009C1C74">
        <w:rPr>
          <w:lang w:val="en-GB" w:eastAsia="ja-JP"/>
        </w:rPr>
        <w:t xml:space="preserve">that there </w:t>
      </w:r>
      <w:r w:rsidR="007E0E1F">
        <w:rPr>
          <w:lang w:val="en-GB" w:eastAsia="ja-JP"/>
        </w:rPr>
        <w:t>is at most one</w:t>
      </w:r>
      <w:r w:rsidR="009C1C74">
        <w:rPr>
          <w:lang w:val="en-GB" w:eastAsia="ja-JP"/>
        </w:rPr>
        <w:t xml:space="preserve"> PUCCH carrying HARQ-ACK in a PUCCH slot</w:t>
      </w:r>
      <w:r w:rsidR="0018257E">
        <w:rPr>
          <w:lang w:val="en-GB" w:eastAsia="ja-JP"/>
        </w:rPr>
        <w:t>, when PUCCH repetition is configured</w:t>
      </w:r>
      <w:r w:rsidR="009C1C74">
        <w:rPr>
          <w:lang w:val="en-GB" w:eastAsia="ja-JP"/>
        </w:rPr>
        <w:t>.</w:t>
      </w:r>
    </w:p>
    <w:p w14:paraId="2CBD341D" w14:textId="0C00E40B" w:rsidR="00E83FA6" w:rsidRDefault="00E83FA6" w:rsidP="00003D2F">
      <w:pPr>
        <w:rPr>
          <w:lang w:val="en-GB" w:eastAsia="ja-JP"/>
        </w:rPr>
      </w:pPr>
    </w:p>
    <w:p w14:paraId="19392994" w14:textId="4E6B1899" w:rsidR="00E83FA6" w:rsidRPr="00E83FA6" w:rsidRDefault="007A2318" w:rsidP="00003D2F">
      <w:pPr>
        <w:pStyle w:val="Observation"/>
        <w:overflowPunct w:val="0"/>
        <w:autoSpaceDE w:val="0"/>
        <w:autoSpaceDN w:val="0"/>
        <w:adjustRightInd w:val="0"/>
        <w:spacing w:line="240" w:lineRule="auto"/>
        <w:textAlignment w:val="baseline"/>
      </w:pPr>
      <w:bookmarkStart w:id="3" w:name="_Toc347822666"/>
      <w:bookmarkStart w:id="4" w:name="_Toc347823812"/>
      <w:bookmarkStart w:id="5" w:name="_Toc347823993"/>
      <w:bookmarkStart w:id="6" w:name="_Toc347824244"/>
      <w:bookmarkStart w:id="7" w:name="_Toc101771808"/>
      <w:r>
        <w:t>The two PUCCHs are considered overlapping, and c</w:t>
      </w:r>
      <w:r w:rsidR="00E83FA6">
        <w:t xml:space="preserve">ollision </w:t>
      </w:r>
      <w:bookmarkEnd w:id="3"/>
      <w:r w:rsidR="00E83FA6">
        <w:t xml:space="preserve">handling </w:t>
      </w:r>
      <w:r>
        <w:t>i</w:t>
      </w:r>
      <w:r w:rsidR="00E83FA6">
        <w:t>s to be applied</w:t>
      </w:r>
      <w:r>
        <w:t>,</w:t>
      </w:r>
      <w:r w:rsidR="00E83FA6">
        <w:t xml:space="preserve"> when </w:t>
      </w:r>
      <w:r w:rsidR="00E83FA6">
        <w:rPr>
          <w:lang w:val="en-GB"/>
        </w:rPr>
        <w:t>two PUCCHs carrying HARQ-ACK are mapped to the same PUCCH slot, even if the two PUCCHs occupy different symbols</w:t>
      </w:r>
      <w:r w:rsidR="00E83FA6">
        <w:t>.</w:t>
      </w:r>
      <w:bookmarkEnd w:id="4"/>
      <w:bookmarkEnd w:id="5"/>
      <w:bookmarkEnd w:id="6"/>
      <w:bookmarkEnd w:id="7"/>
    </w:p>
    <w:p w14:paraId="16B2F557" w14:textId="77777777" w:rsidR="00E83FA6" w:rsidRPr="00E83FA6" w:rsidRDefault="00E83FA6" w:rsidP="00003D2F">
      <w:pPr>
        <w:rPr>
          <w:lang w:eastAsia="ja-JP"/>
        </w:rPr>
      </w:pPr>
    </w:p>
    <w:p w14:paraId="59582094" w14:textId="346CF8C4" w:rsidR="009C1C74" w:rsidRPr="00BE233B" w:rsidRDefault="00BE233B" w:rsidP="00003D2F">
      <w:pPr>
        <w:rPr>
          <w:u w:val="single"/>
          <w:lang w:val="en-GB" w:eastAsia="ja-JP"/>
        </w:rPr>
      </w:pPr>
      <w:r>
        <w:rPr>
          <w:u w:val="single"/>
          <w:lang w:val="en-GB" w:eastAsia="ja-JP"/>
        </w:rPr>
        <w:t xml:space="preserve">(A). </w:t>
      </w:r>
      <w:r w:rsidR="0018257E" w:rsidRPr="00BE233B">
        <w:rPr>
          <w:u w:val="single"/>
          <w:lang w:val="en-GB" w:eastAsia="ja-JP"/>
        </w:rPr>
        <w:t xml:space="preserve">Collision </w:t>
      </w:r>
      <w:r>
        <w:rPr>
          <w:u w:val="single"/>
          <w:lang w:val="en-GB" w:eastAsia="ja-JP"/>
        </w:rPr>
        <w:t xml:space="preserve">involving </w:t>
      </w:r>
      <w:r w:rsidR="0018257E" w:rsidRPr="00BE233B">
        <w:rPr>
          <w:u w:val="single"/>
          <w:lang w:val="en-GB" w:eastAsia="ja-JP"/>
        </w:rPr>
        <w:t xml:space="preserve">HARQ-ACK of </w:t>
      </w:r>
      <w:r>
        <w:rPr>
          <w:u w:val="single"/>
          <w:lang w:val="en-GB" w:eastAsia="ja-JP"/>
        </w:rPr>
        <w:t>dynamically scheduled</w:t>
      </w:r>
      <w:r w:rsidR="0018257E" w:rsidRPr="00BE233B">
        <w:rPr>
          <w:u w:val="single"/>
          <w:lang w:val="en-GB" w:eastAsia="ja-JP"/>
        </w:rPr>
        <w:t xml:space="preserve"> PDSCH</w:t>
      </w:r>
    </w:p>
    <w:p w14:paraId="78B263D0" w14:textId="1F5E940C" w:rsidR="009C1C74" w:rsidRDefault="00BE233B" w:rsidP="00003D2F">
      <w:pPr>
        <w:rPr>
          <w:lang w:val="en-GB" w:eastAsia="ja-JP"/>
        </w:rPr>
      </w:pPr>
      <w:r>
        <w:rPr>
          <w:lang w:val="en-GB" w:eastAsia="ja-JP"/>
        </w:rPr>
        <w:t>There are two sub-cases of c</w:t>
      </w:r>
      <w:r w:rsidRPr="00BE233B">
        <w:rPr>
          <w:lang w:val="en-GB" w:eastAsia="ja-JP"/>
        </w:rPr>
        <w:t xml:space="preserve">ollision involving HARQ-ACK </w:t>
      </w:r>
      <w:r>
        <w:rPr>
          <w:lang w:val="en-GB" w:eastAsia="ja-JP"/>
        </w:rPr>
        <w:t xml:space="preserve">of </w:t>
      </w:r>
      <w:r w:rsidRPr="00BE233B">
        <w:rPr>
          <w:lang w:val="en-GB" w:eastAsia="ja-JP"/>
        </w:rPr>
        <w:t>dynamically scheduled PDSCH</w:t>
      </w:r>
      <w:r>
        <w:rPr>
          <w:lang w:val="en-GB" w:eastAsia="ja-JP"/>
        </w:rPr>
        <w:t>:</w:t>
      </w:r>
    </w:p>
    <w:p w14:paraId="0A6258E5" w14:textId="01B2AED6" w:rsidR="00BE233B" w:rsidRDefault="00BE233B" w:rsidP="00A42942">
      <w:pPr>
        <w:pStyle w:val="ListParagraph"/>
        <w:numPr>
          <w:ilvl w:val="0"/>
          <w:numId w:val="16"/>
        </w:numPr>
        <w:rPr>
          <w:lang w:val="en-GB" w:eastAsia="ja-JP"/>
        </w:rPr>
      </w:pPr>
      <w:r>
        <w:rPr>
          <w:lang w:val="en-GB" w:eastAsia="ja-JP"/>
        </w:rPr>
        <w:t>HARQ-ACK of dynamically scheduled PDSCH#1 vs. HARQ-ACK of dynamically scheduled PDSCH#2;</w:t>
      </w:r>
    </w:p>
    <w:p w14:paraId="578CF5C8" w14:textId="6AD2E7D6" w:rsidR="00BE233B" w:rsidRPr="00BE233B" w:rsidRDefault="00BE233B" w:rsidP="00A42942">
      <w:pPr>
        <w:pStyle w:val="ListParagraph"/>
        <w:numPr>
          <w:ilvl w:val="0"/>
          <w:numId w:val="16"/>
        </w:numPr>
        <w:rPr>
          <w:lang w:val="en-GB" w:eastAsia="ja-JP"/>
        </w:rPr>
      </w:pPr>
      <w:r>
        <w:rPr>
          <w:lang w:val="en-GB" w:eastAsia="ja-JP"/>
        </w:rPr>
        <w:t>HARQ-ACK of dynamically scheduled PDSCH#1 vs. HARQ-ACK of SPS PDSCH#2;</w:t>
      </w:r>
    </w:p>
    <w:p w14:paraId="263B336C" w14:textId="77777777" w:rsidR="00BE233B" w:rsidRDefault="00BE233B" w:rsidP="00003D2F">
      <w:pPr>
        <w:rPr>
          <w:lang w:val="en-GB" w:eastAsia="ja-JP"/>
        </w:rPr>
      </w:pPr>
    </w:p>
    <w:p w14:paraId="1C6FCAFB" w14:textId="77777777" w:rsidR="00E83FA6" w:rsidRDefault="00BE233B" w:rsidP="00003D2F">
      <w:pPr>
        <w:rPr>
          <w:lang w:val="en-GB" w:eastAsia="ja-JP"/>
        </w:rPr>
      </w:pPr>
      <w:r>
        <w:rPr>
          <w:lang w:val="en-GB" w:eastAsia="ja-JP"/>
        </w:rPr>
        <w:t xml:space="preserve">Since the </w:t>
      </w:r>
      <w:proofErr w:type="spellStart"/>
      <w:r>
        <w:rPr>
          <w:lang w:val="en-GB" w:eastAsia="ja-JP"/>
        </w:rPr>
        <w:t>gNB</w:t>
      </w:r>
      <w:proofErr w:type="spellEnd"/>
      <w:r>
        <w:rPr>
          <w:lang w:val="en-GB" w:eastAsia="ja-JP"/>
        </w:rPr>
        <w:t xml:space="preserve"> scheduler can dynamically control the transmission of HARQ-ACK of dynamically scheduled PDSCH, the collision </w:t>
      </w:r>
      <w:r w:rsidR="00E83FA6">
        <w:rPr>
          <w:lang w:val="en-GB" w:eastAsia="ja-JP"/>
        </w:rPr>
        <w:t xml:space="preserve">can be avoided in principle. If collision still occurs, then the </w:t>
      </w:r>
      <w:proofErr w:type="spellStart"/>
      <w:r w:rsidR="00E83FA6">
        <w:rPr>
          <w:lang w:val="en-GB" w:eastAsia="ja-JP"/>
        </w:rPr>
        <w:t>gNB</w:t>
      </w:r>
      <w:proofErr w:type="spellEnd"/>
      <w:r w:rsidR="00E83FA6">
        <w:rPr>
          <w:lang w:val="en-GB" w:eastAsia="ja-JP"/>
        </w:rPr>
        <w:t xml:space="preserve"> already expects that some HARQ-ACK will be dropped. </w:t>
      </w:r>
    </w:p>
    <w:p w14:paraId="38ACCCF7" w14:textId="2046DB51" w:rsidR="00E83FA6" w:rsidRDefault="00E83FA6" w:rsidP="00003D2F">
      <w:pPr>
        <w:rPr>
          <w:lang w:val="en-GB" w:eastAsia="ja-JP"/>
        </w:rPr>
      </w:pPr>
      <w:r>
        <w:rPr>
          <w:lang w:val="en-GB" w:eastAsia="ja-JP"/>
        </w:rPr>
        <w:t>For both sub-cases of (A), the conclusion</w:t>
      </w:r>
      <w:r w:rsidR="00C92F92">
        <w:rPr>
          <w:lang w:val="en-GB" w:eastAsia="ja-JP"/>
        </w:rPr>
        <w:t xml:space="preserve"> of RAN1#108e (see above)</w:t>
      </w:r>
      <w:r>
        <w:rPr>
          <w:lang w:val="en-GB" w:eastAsia="ja-JP"/>
        </w:rPr>
        <w:t xml:space="preserve"> applies, i.e.,</w:t>
      </w:r>
    </w:p>
    <w:p w14:paraId="59E18BDA" w14:textId="7A4867D5" w:rsidR="009C1C74" w:rsidRPr="00E83FA6" w:rsidRDefault="00E83FA6" w:rsidP="00A42942">
      <w:pPr>
        <w:pStyle w:val="ListParagraph"/>
        <w:numPr>
          <w:ilvl w:val="0"/>
          <w:numId w:val="16"/>
        </w:numPr>
        <w:rPr>
          <w:lang w:val="en-GB" w:eastAsia="ja-JP"/>
        </w:rPr>
      </w:pPr>
      <w:r w:rsidRPr="00E83FA6">
        <w:rPr>
          <w:lang w:val="en-GB" w:eastAsia="ja-JP"/>
        </w:rPr>
        <w:t xml:space="preserve"> </w:t>
      </w:r>
      <w:r w:rsidR="007A2318">
        <w:rPr>
          <w:lang w:val="en-GB" w:eastAsia="ja-JP"/>
        </w:rPr>
        <w:t>“</w:t>
      </w:r>
      <w:r w:rsidR="007A2318" w:rsidRPr="007223E5">
        <w:rPr>
          <w:rFonts w:ascii="Times" w:eastAsia="Batang" w:hAnsi="Times" w:hint="eastAsia"/>
          <w:bCs/>
        </w:rPr>
        <w:t>the UE drops transmission of</w:t>
      </w:r>
      <w:r w:rsidR="007A2318" w:rsidRPr="007223E5">
        <w:rPr>
          <w:rFonts w:ascii="Times" w:eastAsia="Batang" w:hAnsi="Times"/>
          <w:lang w:eastAsia="x-none"/>
        </w:rPr>
        <w:t> </w:t>
      </w:r>
      <w:r w:rsidR="007A2318" w:rsidRPr="007223E5">
        <w:rPr>
          <w:rFonts w:ascii="Times" w:eastAsia="Batang" w:hAnsi="Times" w:hint="eastAsia"/>
          <w:bCs/>
        </w:rPr>
        <w:t>a</w:t>
      </w:r>
      <w:r w:rsidR="007A2318" w:rsidRPr="007223E5">
        <w:rPr>
          <w:rFonts w:ascii="Times" w:eastAsia="Batang" w:hAnsi="Times"/>
          <w:lang w:eastAsia="x-none"/>
        </w:rPr>
        <w:t> </w:t>
      </w:r>
      <w:r w:rsidR="007A2318" w:rsidRPr="007223E5">
        <w:rPr>
          <w:rFonts w:ascii="Times" w:eastAsia="Batang" w:hAnsi="Times" w:hint="eastAsia"/>
          <w:bCs/>
        </w:rPr>
        <w:t>later PUCCH in every slot where the transmission of the later PUCCH would overlap with a repetition of the earliest</w:t>
      </w:r>
      <w:r w:rsidR="007A2318" w:rsidRPr="007223E5">
        <w:rPr>
          <w:rFonts w:ascii="Times" w:eastAsia="Batang" w:hAnsi="Times"/>
          <w:lang w:eastAsia="x-none"/>
        </w:rPr>
        <w:t> </w:t>
      </w:r>
      <w:r w:rsidR="007A2318" w:rsidRPr="007223E5">
        <w:rPr>
          <w:rFonts w:ascii="Times" w:eastAsia="Batang" w:hAnsi="Times" w:hint="eastAsia"/>
          <w:bCs/>
        </w:rPr>
        <w:t>PUCCH transmission.</w:t>
      </w:r>
      <w:r w:rsidR="007A2318">
        <w:rPr>
          <w:lang w:val="en-GB" w:eastAsia="ja-JP"/>
        </w:rPr>
        <w:t>”</w:t>
      </w:r>
    </w:p>
    <w:p w14:paraId="33400F09" w14:textId="1F1C4A8C" w:rsidR="00BE233B" w:rsidRDefault="00BE233B" w:rsidP="00003D2F">
      <w:pPr>
        <w:rPr>
          <w:lang w:val="en-GB" w:eastAsia="ja-JP"/>
        </w:rPr>
      </w:pPr>
    </w:p>
    <w:p w14:paraId="7DFECE05" w14:textId="66A1754D" w:rsidR="007A2318" w:rsidRPr="003D4732" w:rsidRDefault="007A2318" w:rsidP="003D4732">
      <w:pPr>
        <w:pStyle w:val="Proposal"/>
        <w:rPr>
          <w:rFonts w:eastAsia="MS Mincho"/>
          <w:iCs/>
          <w:lang w:eastAsia="ja-JP"/>
        </w:rPr>
      </w:pPr>
      <w:bookmarkStart w:id="8" w:name="_Toc101771811"/>
      <w:r w:rsidRPr="003D4732">
        <w:rPr>
          <w:rFonts w:eastAsia="MS Mincho"/>
          <w:iCs/>
          <w:lang w:eastAsia="ja-JP"/>
        </w:rPr>
        <w:t>The conclusion from RAN1#108e applies to the PUCCH collision when one of the PUCCH carries HARQ-ACK of dynamically scheduled PDSCH.</w:t>
      </w:r>
      <w:bookmarkEnd w:id="8"/>
    </w:p>
    <w:p w14:paraId="1B649D9A" w14:textId="77777777" w:rsidR="007A2318" w:rsidRPr="003D4732" w:rsidRDefault="007A2318" w:rsidP="003D4732">
      <w:pPr>
        <w:pStyle w:val="Proposal"/>
        <w:numPr>
          <w:ilvl w:val="0"/>
          <w:numId w:val="0"/>
        </w:numPr>
        <w:ind w:left="1304"/>
        <w:rPr>
          <w:rFonts w:eastAsia="MS Mincho"/>
          <w:iCs/>
          <w:lang w:eastAsia="ja-JP"/>
        </w:rPr>
      </w:pPr>
    </w:p>
    <w:p w14:paraId="5E2C9373" w14:textId="4285B4C1" w:rsidR="007A2318" w:rsidRPr="00BE233B" w:rsidRDefault="007A2318" w:rsidP="007A2318">
      <w:pPr>
        <w:rPr>
          <w:u w:val="single"/>
          <w:lang w:val="en-GB" w:eastAsia="ja-JP"/>
        </w:rPr>
      </w:pPr>
      <w:r>
        <w:rPr>
          <w:u w:val="single"/>
          <w:lang w:val="en-GB" w:eastAsia="ja-JP"/>
        </w:rPr>
        <w:t>(</w:t>
      </w:r>
      <w:r w:rsidR="003D4732">
        <w:rPr>
          <w:u w:val="single"/>
          <w:lang w:val="en-GB" w:eastAsia="ja-JP"/>
        </w:rPr>
        <w:t>B</w:t>
      </w:r>
      <w:r>
        <w:rPr>
          <w:u w:val="single"/>
          <w:lang w:val="en-GB" w:eastAsia="ja-JP"/>
        </w:rPr>
        <w:t xml:space="preserve">). </w:t>
      </w:r>
      <w:r w:rsidRPr="00BE233B">
        <w:rPr>
          <w:u w:val="single"/>
          <w:lang w:val="en-GB" w:eastAsia="ja-JP"/>
        </w:rPr>
        <w:t xml:space="preserve">Collision </w:t>
      </w:r>
      <w:r>
        <w:rPr>
          <w:u w:val="single"/>
          <w:lang w:val="en-GB" w:eastAsia="ja-JP"/>
        </w:rPr>
        <w:t xml:space="preserve">involving </w:t>
      </w:r>
      <w:r w:rsidRPr="00BE233B">
        <w:rPr>
          <w:u w:val="single"/>
          <w:lang w:val="en-GB" w:eastAsia="ja-JP"/>
        </w:rPr>
        <w:t xml:space="preserve">HARQ-ACK of </w:t>
      </w:r>
      <w:r>
        <w:rPr>
          <w:u w:val="single"/>
          <w:lang w:val="en-GB" w:eastAsia="ja-JP"/>
        </w:rPr>
        <w:t>two or more SPS</w:t>
      </w:r>
      <w:r w:rsidRPr="00BE233B">
        <w:rPr>
          <w:u w:val="single"/>
          <w:lang w:val="en-GB" w:eastAsia="ja-JP"/>
        </w:rPr>
        <w:t xml:space="preserve"> PDSCH</w:t>
      </w:r>
      <w:r>
        <w:rPr>
          <w:u w:val="single"/>
          <w:lang w:val="en-GB" w:eastAsia="ja-JP"/>
        </w:rPr>
        <w:t>s</w:t>
      </w:r>
    </w:p>
    <w:p w14:paraId="7B393ED6" w14:textId="7E4F76A5" w:rsidR="007A2318" w:rsidRDefault="007A2318" w:rsidP="00003D2F">
      <w:pPr>
        <w:rPr>
          <w:rFonts w:ascii="Calibri" w:hAnsi="Calibri"/>
        </w:rPr>
      </w:pPr>
      <w:r>
        <w:rPr>
          <w:lang w:val="en-GB" w:eastAsia="ja-JP"/>
        </w:rPr>
        <w:t>As pointed out in RAN1#108-e discussion, Rel-16 introduces</w:t>
      </w:r>
      <w:r w:rsidR="007E0E1F">
        <w:rPr>
          <w:lang w:val="en-GB" w:eastAsia="ja-JP"/>
        </w:rPr>
        <w:t xml:space="preserve"> SPS configuration with reduced periodicity (min periodicity is reduced from 10ms to 1 slot). Furthermore,</w:t>
      </w:r>
      <w:r>
        <w:rPr>
          <w:lang w:val="en-GB" w:eastAsia="ja-JP"/>
        </w:rPr>
        <w:t xml:space="preserve"> </w:t>
      </w:r>
      <w:r>
        <w:rPr>
          <w:rFonts w:ascii="Calibri" w:hAnsi="Calibri"/>
        </w:rPr>
        <w:t xml:space="preserve">multiple SPS configurations can be activated simultaneously. Different SPS configurations can have different </w:t>
      </w:r>
      <w:r w:rsidR="00015462">
        <w:rPr>
          <w:rFonts w:ascii="Calibri" w:hAnsi="Calibri"/>
        </w:rPr>
        <w:t xml:space="preserve">configured parameters, including different </w:t>
      </w:r>
      <w:r>
        <w:rPr>
          <w:rFonts w:ascii="Calibri" w:hAnsi="Calibri"/>
        </w:rPr>
        <w:t xml:space="preserve">periodicities to support traffic stream of different characteristics. </w:t>
      </w:r>
      <w:r w:rsidR="003D4732">
        <w:rPr>
          <w:rFonts w:ascii="Calibri" w:hAnsi="Calibri"/>
        </w:rPr>
        <w:t xml:space="preserve">When repetition is configured for a </w:t>
      </w:r>
      <w:r w:rsidR="003D4732">
        <w:rPr>
          <w:rFonts w:ascii="Calibri" w:hAnsi="Calibri"/>
        </w:rPr>
        <w:lastRenderedPageBreak/>
        <w:t>PUCCH carrying HARQ-ACK of SPS PDSCH, collision may occur.  As observed above, collision occurs when two PUCCHs carrying HARQ-ACK of SPS PDSCH are mapped to the same PUCCH slot, even if the two PUCCHs do not use the same symbol(s).</w:t>
      </w:r>
    </w:p>
    <w:p w14:paraId="4EF79C88" w14:textId="57B85E24" w:rsidR="003D4732" w:rsidRDefault="003D4732" w:rsidP="00003D2F">
      <w:pPr>
        <w:rPr>
          <w:rFonts w:ascii="Calibri" w:hAnsi="Calibri"/>
        </w:rPr>
      </w:pPr>
      <w:r>
        <w:rPr>
          <w:rFonts w:ascii="Calibri" w:hAnsi="Calibri"/>
        </w:rPr>
        <w:t xml:space="preserve">Since SPS PDSCH and corresponding HARQ-ACK recur periodically, it is </w:t>
      </w:r>
      <w:r w:rsidR="007E0E1F">
        <w:rPr>
          <w:rFonts w:ascii="Calibri" w:hAnsi="Calibri"/>
        </w:rPr>
        <w:t>not possible</w:t>
      </w:r>
      <w:r>
        <w:rPr>
          <w:rFonts w:ascii="Calibri" w:hAnsi="Calibri"/>
        </w:rPr>
        <w:t xml:space="preserve"> to define which PUCCH is earlier, which PUCCH is later.</w:t>
      </w:r>
      <w:r w:rsidR="007E0E1F">
        <w:rPr>
          <w:rFonts w:ascii="Calibri" w:hAnsi="Calibri"/>
        </w:rPr>
        <w:t xml:space="preserve"> This is illustrated with an example below.</w:t>
      </w:r>
      <w:r>
        <w:rPr>
          <w:rFonts w:ascii="Calibri" w:hAnsi="Calibri"/>
        </w:rPr>
        <w:t xml:space="preserve"> Thus the procedure in the conclusion </w:t>
      </w:r>
      <w:r w:rsidR="007E0E1F">
        <w:rPr>
          <w:rFonts w:ascii="Calibri" w:hAnsi="Calibri"/>
        </w:rPr>
        <w:t xml:space="preserve">of RAN1#108-e </w:t>
      </w:r>
      <w:r>
        <w:rPr>
          <w:rFonts w:ascii="Calibri" w:hAnsi="Calibri"/>
        </w:rPr>
        <w:t xml:space="preserve">cannot be applied directly. </w:t>
      </w:r>
    </w:p>
    <w:p w14:paraId="2D488B25" w14:textId="77777777" w:rsidR="007E0E1F" w:rsidRDefault="007E0E1F" w:rsidP="007E0E1F">
      <w:pPr>
        <w:pStyle w:val="BodyText"/>
        <w:jc w:val="center"/>
        <w:rPr>
          <w:rFonts w:eastAsia="MS Mincho"/>
          <w:iCs/>
          <w:lang w:eastAsia="ja-JP"/>
        </w:rPr>
      </w:pPr>
      <w:r w:rsidRPr="00177623">
        <w:rPr>
          <w:noProof/>
        </w:rPr>
        <w:drawing>
          <wp:inline distT="0" distB="0" distL="0" distR="0" wp14:anchorId="795A8DCD" wp14:editId="21FEE550">
            <wp:extent cx="5264150" cy="15684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64150" cy="1568450"/>
                    </a:xfrm>
                    <a:prstGeom prst="rect">
                      <a:avLst/>
                    </a:prstGeom>
                    <a:noFill/>
                    <a:ln>
                      <a:noFill/>
                    </a:ln>
                  </pic:spPr>
                </pic:pic>
              </a:graphicData>
            </a:graphic>
          </wp:inline>
        </w:drawing>
      </w:r>
    </w:p>
    <w:p w14:paraId="530EC9A5" w14:textId="77777777" w:rsidR="007E0E1F" w:rsidRDefault="007E0E1F" w:rsidP="007E0E1F">
      <w:pPr>
        <w:pStyle w:val="Caption"/>
        <w:jc w:val="center"/>
        <w:rPr>
          <w:rFonts w:eastAsia="MS Mincho"/>
          <w:iCs/>
          <w:lang w:eastAsia="ja-JP"/>
        </w:rPr>
      </w:pPr>
      <w:bookmarkStart w:id="9" w:name="_Ref86881737"/>
      <w:r>
        <w:t xml:space="preserve">Figure </w:t>
      </w:r>
      <w:fldSimple w:instr=" SEQ Figure \* ARABIC ">
        <w:r>
          <w:rPr>
            <w:noProof/>
          </w:rPr>
          <w:t>1</w:t>
        </w:r>
      </w:fldSimple>
      <w:bookmarkEnd w:id="9"/>
      <w:r>
        <w:t>. Example of problematic configuration of HARQ-ACK repetition for SPS PDSCH. Periodicity of the SPS configuration = 1 slot. Number of repetitions for the HARQ-ACK PUCCH resources = 2.</w:t>
      </w:r>
    </w:p>
    <w:p w14:paraId="2936903F" w14:textId="77777777" w:rsidR="007E0E1F" w:rsidRDefault="007E0E1F" w:rsidP="00003D2F">
      <w:pPr>
        <w:rPr>
          <w:rFonts w:ascii="Calibri" w:hAnsi="Calibri"/>
        </w:rPr>
      </w:pPr>
    </w:p>
    <w:p w14:paraId="08ACFD9E" w14:textId="53B89C83" w:rsidR="00B70D89" w:rsidRDefault="00B70D89" w:rsidP="00003D2F">
      <w:pPr>
        <w:rPr>
          <w:rFonts w:ascii="Calibri" w:hAnsi="Calibri"/>
        </w:rPr>
      </w:pPr>
      <w:r>
        <w:rPr>
          <w:rFonts w:ascii="Calibri" w:hAnsi="Calibri"/>
        </w:rPr>
        <w:t xml:space="preserve">For HARQ-ACK for SPS PDSCH a given SPS configuration index, </w:t>
      </w:r>
      <w:r w:rsidR="007E0E1F">
        <w:rPr>
          <w:rFonts w:ascii="Calibri" w:hAnsi="Calibri"/>
        </w:rPr>
        <w:t xml:space="preserve">it is reasonable to expect that </w:t>
      </w:r>
      <w:r>
        <w:rPr>
          <w:rFonts w:ascii="Calibri" w:hAnsi="Calibri"/>
        </w:rPr>
        <w:t xml:space="preserve">the </w:t>
      </w:r>
      <w:proofErr w:type="spellStart"/>
      <w:r>
        <w:rPr>
          <w:rFonts w:ascii="Calibri" w:hAnsi="Calibri"/>
        </w:rPr>
        <w:t>gNB</w:t>
      </w:r>
      <w:proofErr w:type="spellEnd"/>
      <w:r>
        <w:rPr>
          <w:rFonts w:ascii="Calibri" w:hAnsi="Calibri"/>
        </w:rPr>
        <w:t xml:space="preserve"> should configure properly so that consecutive HARQ-ACKs do not overlap. This is illustrated with an example below.</w:t>
      </w:r>
    </w:p>
    <w:p w14:paraId="0305C39A" w14:textId="77777777" w:rsidR="00B70D89" w:rsidRDefault="00B70D89" w:rsidP="00003D2F">
      <w:pPr>
        <w:rPr>
          <w:rFonts w:ascii="Calibri" w:hAnsi="Calibri"/>
        </w:rPr>
      </w:pPr>
    </w:p>
    <w:p w14:paraId="4004C9D6" w14:textId="77777777" w:rsidR="00B70D89" w:rsidRDefault="00B70D89" w:rsidP="00B70D89">
      <w:pPr>
        <w:pStyle w:val="BodyText"/>
        <w:jc w:val="center"/>
        <w:rPr>
          <w:rFonts w:eastAsia="MS Mincho"/>
          <w:iCs/>
          <w:lang w:eastAsia="ja-JP"/>
        </w:rPr>
      </w:pPr>
      <w:r w:rsidRPr="006B711D">
        <w:rPr>
          <w:noProof/>
        </w:rPr>
        <w:drawing>
          <wp:inline distT="0" distB="0" distL="0" distR="0" wp14:anchorId="67A2DFA1" wp14:editId="6E6A032B">
            <wp:extent cx="5874385" cy="118046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74385" cy="1180465"/>
                    </a:xfrm>
                    <a:prstGeom prst="rect">
                      <a:avLst/>
                    </a:prstGeom>
                    <a:noFill/>
                    <a:ln>
                      <a:noFill/>
                    </a:ln>
                  </pic:spPr>
                </pic:pic>
              </a:graphicData>
            </a:graphic>
          </wp:inline>
        </w:drawing>
      </w:r>
    </w:p>
    <w:p w14:paraId="12BFEAE4" w14:textId="77777777" w:rsidR="00B70D89" w:rsidRDefault="00B70D89" w:rsidP="00B70D89">
      <w:pPr>
        <w:pStyle w:val="Caption"/>
        <w:jc w:val="center"/>
        <w:rPr>
          <w:rFonts w:eastAsia="MS Mincho"/>
          <w:iCs/>
          <w:lang w:eastAsia="ja-JP"/>
        </w:rPr>
      </w:pPr>
      <w:bookmarkStart w:id="10" w:name="_Ref86881858"/>
      <w:r>
        <w:t xml:space="preserve">Figure </w:t>
      </w:r>
      <w:fldSimple w:instr=" SEQ Figure \* ARABIC ">
        <w:r>
          <w:rPr>
            <w:noProof/>
          </w:rPr>
          <w:t>2</w:t>
        </w:r>
      </w:fldSimple>
      <w:bookmarkEnd w:id="10"/>
      <w:r>
        <w:t>. Example of acceptable configuration of HARQ-ACK repetition for SPS PDSCH. Periodicity of the SPS configuration = 2 slot. Number of repetitions for the HARQ-ACK PUCCH resources = 2.</w:t>
      </w:r>
    </w:p>
    <w:p w14:paraId="0FFEE0DA" w14:textId="68FFDBCD" w:rsidR="00B70D89" w:rsidRDefault="00B70D89" w:rsidP="00003D2F">
      <w:pPr>
        <w:rPr>
          <w:rFonts w:ascii="Calibri" w:hAnsi="Calibri"/>
        </w:rPr>
      </w:pPr>
    </w:p>
    <w:p w14:paraId="3AA03DEF" w14:textId="4C512485" w:rsidR="00B70D89" w:rsidRDefault="00B70D89" w:rsidP="00003D2F">
      <w:pPr>
        <w:rPr>
          <w:rFonts w:ascii="Calibri" w:hAnsi="Calibri"/>
        </w:rPr>
      </w:pPr>
      <w:r>
        <w:rPr>
          <w:rFonts w:ascii="Calibri" w:hAnsi="Calibri"/>
        </w:rPr>
        <w:t xml:space="preserve">Thus, it is proposed that the UE expects the </w:t>
      </w:r>
      <w:proofErr w:type="spellStart"/>
      <w:r>
        <w:rPr>
          <w:rFonts w:ascii="Calibri" w:hAnsi="Calibri"/>
        </w:rPr>
        <w:t>gNB</w:t>
      </w:r>
      <w:proofErr w:type="spellEnd"/>
      <w:r>
        <w:rPr>
          <w:rFonts w:ascii="Calibri" w:hAnsi="Calibri"/>
        </w:rPr>
        <w:t xml:space="preserve"> to configure properly for a given SPS configuration to avoid PUCCH collision.</w:t>
      </w:r>
    </w:p>
    <w:p w14:paraId="4EE958C8" w14:textId="7D918DBC" w:rsidR="00B70D89" w:rsidRPr="003D4732" w:rsidRDefault="00B70D89" w:rsidP="00B70D89">
      <w:pPr>
        <w:pStyle w:val="Proposal"/>
        <w:rPr>
          <w:rFonts w:eastAsia="MS Mincho"/>
          <w:iCs/>
          <w:lang w:eastAsia="ja-JP"/>
        </w:rPr>
      </w:pPr>
      <w:bookmarkStart w:id="11" w:name="_Toc101771812"/>
      <w:r>
        <w:rPr>
          <w:rFonts w:eastAsia="MS Mincho"/>
          <w:iCs/>
          <w:lang w:eastAsia="ja-JP"/>
        </w:rPr>
        <w:t>For a given SPS configuration, the UE does not expect PUCCHs carrying HARQ-ACK o</w:t>
      </w:r>
      <w:r w:rsidR="007E0E1F">
        <w:rPr>
          <w:rFonts w:eastAsia="MS Mincho"/>
          <w:iCs/>
          <w:lang w:eastAsia="ja-JP"/>
        </w:rPr>
        <w:t xml:space="preserve">f two adjacent SPS PDSCHs </w:t>
      </w:r>
      <w:r>
        <w:rPr>
          <w:rFonts w:eastAsia="MS Mincho"/>
          <w:iCs/>
          <w:lang w:eastAsia="ja-JP"/>
        </w:rPr>
        <w:t>to overlap</w:t>
      </w:r>
      <w:r w:rsidRPr="003D4732">
        <w:rPr>
          <w:rFonts w:eastAsia="MS Mincho"/>
          <w:iCs/>
          <w:lang w:eastAsia="ja-JP"/>
        </w:rPr>
        <w:t>.</w:t>
      </w:r>
      <w:bookmarkEnd w:id="11"/>
    </w:p>
    <w:p w14:paraId="64208709" w14:textId="77777777" w:rsidR="00B70D89" w:rsidRDefault="00B70D89" w:rsidP="00003D2F">
      <w:pPr>
        <w:rPr>
          <w:rFonts w:ascii="Calibri" w:hAnsi="Calibri"/>
        </w:rPr>
      </w:pPr>
    </w:p>
    <w:p w14:paraId="1C546AD6" w14:textId="37492259" w:rsidR="00F00C24" w:rsidRDefault="00B70D89" w:rsidP="00B70D89">
      <w:pPr>
        <w:rPr>
          <w:rFonts w:ascii="Calibri" w:hAnsi="Calibri"/>
        </w:rPr>
      </w:pPr>
      <w:r>
        <w:rPr>
          <w:rFonts w:ascii="Calibri" w:hAnsi="Calibri"/>
        </w:rPr>
        <w:t xml:space="preserve">For HARQ-ACK for SPS PDSCH of </w:t>
      </w:r>
      <w:r w:rsidR="007E0E1F">
        <w:rPr>
          <w:rFonts w:ascii="Calibri" w:hAnsi="Calibri"/>
        </w:rPr>
        <w:t xml:space="preserve">two </w:t>
      </w:r>
      <w:r>
        <w:rPr>
          <w:rFonts w:ascii="Calibri" w:hAnsi="Calibri"/>
        </w:rPr>
        <w:t xml:space="preserve">different SPS configuration indices, </w:t>
      </w:r>
      <w:r w:rsidR="00F00C24">
        <w:rPr>
          <w:rFonts w:ascii="Calibri" w:hAnsi="Calibri"/>
        </w:rPr>
        <w:t>HARQ-ACK collision may occur as illustrated in the example below.</w:t>
      </w:r>
    </w:p>
    <w:p w14:paraId="4824C9B2" w14:textId="77777777" w:rsidR="00F00C24" w:rsidRDefault="00F00C24" w:rsidP="00F00C24">
      <w:pPr>
        <w:pStyle w:val="BodyText"/>
      </w:pPr>
      <w:r w:rsidRPr="00177623">
        <w:rPr>
          <w:noProof/>
        </w:rPr>
        <w:lastRenderedPageBreak/>
        <w:drawing>
          <wp:inline distT="0" distB="0" distL="0" distR="0" wp14:anchorId="191CD741" wp14:editId="027AA724">
            <wp:extent cx="6120765" cy="27514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2751455"/>
                    </a:xfrm>
                    <a:prstGeom prst="rect">
                      <a:avLst/>
                    </a:prstGeom>
                    <a:noFill/>
                    <a:ln>
                      <a:noFill/>
                    </a:ln>
                  </pic:spPr>
                </pic:pic>
              </a:graphicData>
            </a:graphic>
          </wp:inline>
        </w:drawing>
      </w:r>
    </w:p>
    <w:p w14:paraId="465A813D" w14:textId="77777777" w:rsidR="00F00C24" w:rsidRDefault="00F00C24" w:rsidP="00F00C24">
      <w:pPr>
        <w:pStyle w:val="Caption"/>
        <w:jc w:val="center"/>
        <w:rPr>
          <w:rFonts w:eastAsia="MS Mincho"/>
          <w:iCs/>
          <w:lang w:eastAsia="ja-JP"/>
        </w:rPr>
      </w:pPr>
      <w:r>
        <w:t xml:space="preserve">Figure </w:t>
      </w:r>
      <w:fldSimple w:instr=" SEQ Figure \* ARABIC ">
        <w:r>
          <w:rPr>
            <w:noProof/>
          </w:rPr>
          <w:t>3</w:t>
        </w:r>
      </w:fldSimple>
      <w:r>
        <w:t xml:space="preserve">. Example of problematic configuration of HARQ-ACK repetition for PDSCH of two SPS configurations. Periodicity of the both SPS configurations = 2 slot. Number of repetitions for the HARQ-ACK PUCCH resources = 2 for both SPS configurations. </w:t>
      </w:r>
    </w:p>
    <w:p w14:paraId="49DD4174" w14:textId="77777777" w:rsidR="00F00C24" w:rsidRDefault="00F00C24" w:rsidP="00B70D89">
      <w:pPr>
        <w:rPr>
          <w:rFonts w:ascii="Calibri" w:hAnsi="Calibri"/>
        </w:rPr>
      </w:pPr>
    </w:p>
    <w:p w14:paraId="37274DED" w14:textId="62BAFB5B" w:rsidR="003D4732" w:rsidRDefault="00F00C24" w:rsidP="00B70D89">
      <w:pPr>
        <w:rPr>
          <w:rFonts w:ascii="Calibri" w:hAnsi="Calibri"/>
        </w:rPr>
      </w:pPr>
      <w:r>
        <w:rPr>
          <w:rFonts w:ascii="Calibri" w:hAnsi="Calibri"/>
        </w:rPr>
        <w:t xml:space="preserve">For HARQ-ACK of different SPS configuration indices, </w:t>
      </w:r>
      <w:r w:rsidR="00B70D89">
        <w:rPr>
          <w:rFonts w:ascii="Calibri" w:hAnsi="Calibri"/>
        </w:rPr>
        <w:t xml:space="preserve">there are </w:t>
      </w:r>
      <w:r w:rsidR="003D4732">
        <w:rPr>
          <w:rFonts w:ascii="Calibri" w:hAnsi="Calibri"/>
        </w:rPr>
        <w:t>two alternatives to resolve the PUCCH collision:</w:t>
      </w:r>
    </w:p>
    <w:p w14:paraId="6C066730" w14:textId="3F7CEBC9" w:rsidR="00B70D89" w:rsidRPr="00B70D89" w:rsidRDefault="00B70D89" w:rsidP="00A42942">
      <w:pPr>
        <w:pStyle w:val="ListParagraph"/>
        <w:numPr>
          <w:ilvl w:val="0"/>
          <w:numId w:val="17"/>
        </w:numPr>
        <w:ind w:left="1710" w:hanging="1350"/>
        <w:rPr>
          <w:lang w:val="en-GB" w:eastAsia="ja-JP"/>
        </w:rPr>
      </w:pPr>
      <w:r w:rsidRPr="00F00C24">
        <w:rPr>
          <w:u w:val="single"/>
          <w:lang w:val="en-GB" w:eastAsia="ja-JP"/>
        </w:rPr>
        <w:t xml:space="preserve">PUCCH collision is not expected. </w:t>
      </w:r>
      <w:r>
        <w:rPr>
          <w:lang w:val="en-GB" w:eastAsia="ja-JP"/>
        </w:rPr>
        <w:t xml:space="preserve">That is, </w:t>
      </w:r>
      <w:proofErr w:type="spellStart"/>
      <w:r w:rsidR="00F00C24">
        <w:t>gNB</w:t>
      </w:r>
      <w:proofErr w:type="spellEnd"/>
      <w:r w:rsidR="00F00C24">
        <w:t xml:space="preserve"> configure</w:t>
      </w:r>
      <w:r w:rsidR="00F00C24">
        <w:rPr>
          <w:lang w:val="en-US"/>
        </w:rPr>
        <w:t xml:space="preserve"> the two or more SPS configurations</w:t>
      </w:r>
      <w:r w:rsidR="00F00C24">
        <w:t xml:space="preserve"> properly</w:t>
      </w:r>
      <w:r w:rsidR="00F00C24">
        <w:rPr>
          <w:lang w:val="en-US"/>
        </w:rPr>
        <w:t>, so that PUCCH collision do not occur</w:t>
      </w:r>
      <w:r w:rsidR="00F00C24">
        <w:t xml:space="preserve"> </w:t>
      </w:r>
      <w:r w:rsidR="00F00C24">
        <w:rPr>
          <w:lang w:val="en-US"/>
        </w:rPr>
        <w:t>between HARQ-ACK of two different</w:t>
      </w:r>
      <w:r w:rsidR="00F00C24">
        <w:t xml:space="preserve"> SPS configuration</w:t>
      </w:r>
      <w:r w:rsidR="00F00C24">
        <w:rPr>
          <w:lang w:val="en-US"/>
        </w:rPr>
        <w:t>s.</w:t>
      </w:r>
    </w:p>
    <w:p w14:paraId="12C3F6B0" w14:textId="1970AC27" w:rsidR="003D4732" w:rsidRPr="00B70D89" w:rsidRDefault="00B70D89" w:rsidP="00A42942">
      <w:pPr>
        <w:pStyle w:val="ListParagraph"/>
        <w:numPr>
          <w:ilvl w:val="0"/>
          <w:numId w:val="17"/>
        </w:numPr>
        <w:ind w:left="1710" w:hanging="1350"/>
        <w:rPr>
          <w:lang w:val="en-GB" w:eastAsia="ja-JP"/>
        </w:rPr>
      </w:pPr>
      <w:r w:rsidRPr="00F00C24">
        <w:rPr>
          <w:u w:val="single"/>
          <w:lang w:val="en-US"/>
        </w:rPr>
        <w:t xml:space="preserve">PUCCH collision is </w:t>
      </w:r>
      <w:r w:rsidRPr="00F00C24">
        <w:rPr>
          <w:u w:val="single"/>
          <w:lang w:val="en-GB" w:eastAsia="ja-JP"/>
        </w:rPr>
        <w:t>expected</w:t>
      </w:r>
      <w:r w:rsidRPr="00F00C24">
        <w:rPr>
          <w:u w:val="single"/>
          <w:lang w:val="en-US"/>
        </w:rPr>
        <w:t xml:space="preserve">. </w:t>
      </w:r>
      <w:r>
        <w:rPr>
          <w:lang w:val="en-US"/>
        </w:rPr>
        <w:t>Then a procedure is applied so that the UE resolves the PUCCH collision.</w:t>
      </w:r>
      <w:r w:rsidR="00F00C24">
        <w:rPr>
          <w:lang w:val="en-US"/>
        </w:rPr>
        <w:t xml:space="preserve"> One approach is, to resolve collision of </w:t>
      </w:r>
      <w:r w:rsidR="00F00C24" w:rsidRPr="00F00C24">
        <w:rPr>
          <w:lang w:val="en-US"/>
        </w:rPr>
        <w:t>PUCCH with repetitions</w:t>
      </w:r>
      <w:r w:rsidR="00F00C24">
        <w:rPr>
          <w:lang w:val="en-US"/>
        </w:rPr>
        <w:t xml:space="preserve"> carrying HARQ-ACK of SPS PDSCH,</w:t>
      </w:r>
      <w:r w:rsidR="00D94B41">
        <w:rPr>
          <w:lang w:val="en-US"/>
        </w:rPr>
        <w:t xml:space="preserve"> the lowest SPS configuration index of HARQ-ACK carried by each PUCCH is compared.</w:t>
      </w:r>
      <w:r w:rsidR="00F00C24">
        <w:rPr>
          <w:lang w:val="en-US"/>
        </w:rPr>
        <w:t xml:space="preserve"> PUCCH carrying HARQ-ACK for smaller SPS configuration index is transmitted, while PUCCH carrying HARQ-ACK for larger SPS configuration index is dropped.</w:t>
      </w:r>
    </w:p>
    <w:p w14:paraId="31F388B4" w14:textId="77777777" w:rsidR="00D94B41" w:rsidRDefault="00D94B41" w:rsidP="00003D2F">
      <w:pPr>
        <w:rPr>
          <w:lang w:val="en-GB" w:eastAsia="ja-JP"/>
        </w:rPr>
      </w:pPr>
    </w:p>
    <w:p w14:paraId="3CDD5F95" w14:textId="78D42726" w:rsidR="00C92F92" w:rsidRDefault="00D94B41" w:rsidP="00003D2F">
      <w:pPr>
        <w:rPr>
          <w:lang w:val="en-GB" w:eastAsia="ja-JP"/>
        </w:rPr>
      </w:pPr>
      <w:r>
        <w:rPr>
          <w:lang w:val="en-GB" w:eastAsia="ja-JP"/>
        </w:rPr>
        <w:t>Both Alternative 1 and Alternative 2 can work. Alternative 1 is cleaner but puts constraints on SPS configuration. Alternative 2</w:t>
      </w:r>
      <w:r w:rsidR="00C92F92">
        <w:rPr>
          <w:lang w:val="en-GB" w:eastAsia="ja-JP"/>
        </w:rPr>
        <w:t xml:space="preserve"> has more specification impact, </w:t>
      </w:r>
      <w:r>
        <w:rPr>
          <w:lang w:val="en-GB" w:eastAsia="ja-JP"/>
        </w:rPr>
        <w:t xml:space="preserve">requires extra UE processing, but allows better flexibility in SPS configuration. </w:t>
      </w:r>
      <w:r w:rsidR="00C92F92">
        <w:rPr>
          <w:lang w:val="en-GB" w:eastAsia="ja-JP"/>
        </w:rPr>
        <w:t>Considering the pros and cons, Alternative 1 is preferred</w:t>
      </w:r>
      <w:r w:rsidR="00C92F92">
        <w:rPr>
          <w:lang w:val="en-GB" w:eastAsia="ja-JP"/>
        </w:rPr>
        <w:t xml:space="preserve"> in our view.</w:t>
      </w:r>
    </w:p>
    <w:p w14:paraId="38FAF537" w14:textId="1BBEC5AA" w:rsidR="00F00C24" w:rsidRDefault="00D168EB" w:rsidP="00003D2F">
      <w:pPr>
        <w:rPr>
          <w:lang w:val="en-GB" w:eastAsia="ja-JP"/>
        </w:rPr>
      </w:pPr>
      <w:r>
        <w:rPr>
          <w:lang w:val="en-GB" w:eastAsia="ja-JP"/>
        </w:rPr>
        <w:t xml:space="preserve">The bottom line is, </w:t>
      </w:r>
      <w:r w:rsidR="002C0DCB">
        <w:rPr>
          <w:lang w:val="en-GB" w:eastAsia="ja-JP"/>
        </w:rPr>
        <w:t>RAN1 need to discuss and decide on an alternative to resolve the PUCCH collision.</w:t>
      </w:r>
      <w:r w:rsidR="00C92F92">
        <w:rPr>
          <w:lang w:val="en-GB" w:eastAsia="ja-JP"/>
        </w:rPr>
        <w:t xml:space="preserve"> </w:t>
      </w:r>
    </w:p>
    <w:p w14:paraId="2655D8A3" w14:textId="77777777" w:rsidR="002C0DCB" w:rsidRDefault="002C0DCB" w:rsidP="00003D2F">
      <w:pPr>
        <w:rPr>
          <w:lang w:val="en-GB" w:eastAsia="ja-JP"/>
        </w:rPr>
      </w:pPr>
    </w:p>
    <w:p w14:paraId="3027EF89" w14:textId="2D812AE9" w:rsidR="00F00C24" w:rsidRPr="003D4732" w:rsidRDefault="00C34F3A" w:rsidP="00F00C24">
      <w:pPr>
        <w:pStyle w:val="Proposal"/>
        <w:rPr>
          <w:rFonts w:eastAsia="MS Mincho"/>
          <w:iCs/>
          <w:lang w:eastAsia="ja-JP"/>
        </w:rPr>
      </w:pPr>
      <w:bookmarkStart w:id="12" w:name="_Toc101771813"/>
      <w:r>
        <w:rPr>
          <w:rFonts w:eastAsia="MS Mincho"/>
          <w:iCs/>
          <w:lang w:eastAsia="ja-JP"/>
        </w:rPr>
        <w:t xml:space="preserve">For multiple SPS configurations, </w:t>
      </w:r>
      <w:r w:rsidR="00F00C24">
        <w:rPr>
          <w:rFonts w:eastAsia="MS Mincho"/>
          <w:iCs/>
          <w:lang w:eastAsia="ja-JP"/>
        </w:rPr>
        <w:t>RAN1</w:t>
      </w:r>
      <w:r w:rsidR="002C0DCB">
        <w:rPr>
          <w:rFonts w:eastAsia="MS Mincho"/>
          <w:iCs/>
          <w:lang w:eastAsia="ja-JP"/>
        </w:rPr>
        <w:t xml:space="preserve"> decide on an approach to </w:t>
      </w:r>
      <w:r w:rsidR="002C0DCB">
        <w:rPr>
          <w:lang w:val="en-GB" w:eastAsia="ja-JP"/>
        </w:rPr>
        <w:t xml:space="preserve">resolve the PUCCH collision carrying </w:t>
      </w:r>
      <w:r w:rsidR="002C0DCB" w:rsidRPr="002C0DCB">
        <w:rPr>
          <w:lang w:val="en-GB" w:eastAsia="ja-JP"/>
        </w:rPr>
        <w:t>HARQ-ACK of different SPS configuration indices</w:t>
      </w:r>
      <w:r w:rsidR="00F00C24" w:rsidRPr="003D4732">
        <w:rPr>
          <w:rFonts w:eastAsia="MS Mincho"/>
          <w:iCs/>
          <w:lang w:eastAsia="ja-JP"/>
        </w:rPr>
        <w:t>.</w:t>
      </w:r>
      <w:bookmarkEnd w:id="12"/>
    </w:p>
    <w:p w14:paraId="740CF535" w14:textId="77777777" w:rsidR="00F00C24" w:rsidRPr="00F00C24" w:rsidRDefault="00F00C24" w:rsidP="00003D2F">
      <w:pPr>
        <w:rPr>
          <w:lang w:eastAsia="ja-JP"/>
        </w:rPr>
      </w:pPr>
    </w:p>
    <w:p w14:paraId="5F8AA434" w14:textId="77777777" w:rsidR="00B24E9E" w:rsidRPr="00E12807" w:rsidRDefault="00B24E9E" w:rsidP="00B24E9E">
      <w:pPr>
        <w:pStyle w:val="Heading1"/>
      </w:pPr>
      <w:r w:rsidRPr="00E12807">
        <w:t>Conclusion</w:t>
      </w:r>
    </w:p>
    <w:p w14:paraId="7163E971" w14:textId="618CE947" w:rsidR="00D04EE0" w:rsidRPr="00D04EE0" w:rsidRDefault="00D04EE0" w:rsidP="00D04EE0">
      <w:pPr>
        <w:pStyle w:val="BodyText"/>
        <w:rPr>
          <w:b/>
          <w:bCs/>
        </w:rPr>
      </w:pPr>
      <w:r>
        <w:t>In the previous sections</w:t>
      </w:r>
      <w:r w:rsidRPr="00CE0424">
        <w:t xml:space="preserve"> we </w:t>
      </w:r>
      <w:r>
        <w:t>made the following observations</w:t>
      </w:r>
      <w:r w:rsidRPr="00CE0424">
        <w:t>:</w:t>
      </w:r>
      <w:r>
        <w:rPr>
          <w:b/>
          <w:bCs/>
        </w:rPr>
        <w:t xml:space="preserve"> </w:t>
      </w:r>
    </w:p>
    <w:p w14:paraId="554DB0D2" w14:textId="08AD751B" w:rsidR="00474460" w:rsidRDefault="00D04EE0">
      <w:pPr>
        <w:pStyle w:val="TableofFigures"/>
        <w:tabs>
          <w:tab w:val="right" w:leader="dot" w:pos="9629"/>
        </w:tabs>
        <w:rPr>
          <w:rFonts w:asciiTheme="minorHAnsi" w:hAnsiTheme="minorHAnsi"/>
          <w:b w:val="0"/>
          <w:noProof/>
        </w:rPr>
      </w:pPr>
      <w:r>
        <w:rPr>
          <w:b w:val="0"/>
          <w:bCs/>
        </w:rPr>
        <w:lastRenderedPageBreak/>
        <w:fldChar w:fldCharType="begin"/>
      </w:r>
      <w:r>
        <w:rPr>
          <w:b w:val="0"/>
          <w:bCs/>
        </w:rPr>
        <w:instrText xml:space="preserve"> TOC \f O \n \h \z \t "Observation" \c </w:instrText>
      </w:r>
      <w:r>
        <w:rPr>
          <w:b w:val="0"/>
          <w:bCs/>
        </w:rPr>
        <w:fldChar w:fldCharType="separate"/>
      </w:r>
      <w:hyperlink w:anchor="_Toc101771807" w:history="1">
        <w:r w:rsidR="00474460" w:rsidRPr="00B90875">
          <w:rPr>
            <w:rStyle w:val="Hyperlink"/>
            <w:noProof/>
            <w:lang w:val="en-GB"/>
          </w:rPr>
          <w:t>Observation 1</w:t>
        </w:r>
        <w:r w:rsidR="00474460">
          <w:rPr>
            <w:rFonts w:asciiTheme="minorHAnsi" w:hAnsiTheme="minorHAnsi"/>
            <w:b w:val="0"/>
            <w:noProof/>
          </w:rPr>
          <w:tab/>
        </w:r>
        <w:r w:rsidR="00474460" w:rsidRPr="00B90875">
          <w:rPr>
            <w:rStyle w:val="Hyperlink"/>
            <w:noProof/>
          </w:rPr>
          <w:t xml:space="preserve">The </w:t>
        </w:r>
        <w:r w:rsidR="00474460" w:rsidRPr="00B90875">
          <w:rPr>
            <w:rStyle w:val="Hyperlink"/>
            <w:noProof/>
            <w:lang w:val="en-GB"/>
          </w:rPr>
          <w:t>“PUCCH slot” refers to a full slot if</w:t>
        </w:r>
        <w:r w:rsidR="00474460" w:rsidRPr="00B90875">
          <w:rPr>
            <w:rStyle w:val="Hyperlink"/>
            <w:rFonts w:cs="Arial"/>
            <w:i/>
            <w:iCs/>
            <w:noProof/>
          </w:rPr>
          <w:t xml:space="preserve"> subslotLengthForPUCCH</w:t>
        </w:r>
        <w:r w:rsidR="00474460" w:rsidRPr="00B90875">
          <w:rPr>
            <w:rStyle w:val="Hyperlink"/>
            <w:noProof/>
            <w:lang w:val="en-GB"/>
          </w:rPr>
          <w:t xml:space="preserve"> is not configured, and refers to a sub-slot if </w:t>
        </w:r>
        <w:r w:rsidR="00474460" w:rsidRPr="00B90875">
          <w:rPr>
            <w:rStyle w:val="Hyperlink"/>
            <w:rFonts w:cs="Arial"/>
            <w:i/>
            <w:iCs/>
            <w:noProof/>
          </w:rPr>
          <w:t xml:space="preserve">subslotLengthForPUCCH </w:t>
        </w:r>
        <w:r w:rsidR="00474460" w:rsidRPr="00B90875">
          <w:rPr>
            <w:rStyle w:val="Hyperlink"/>
            <w:noProof/>
            <w:lang w:val="en-GB"/>
          </w:rPr>
          <w:t>is configured</w:t>
        </w:r>
        <w:r w:rsidR="00474460" w:rsidRPr="00B90875">
          <w:rPr>
            <w:rStyle w:val="Hyperlink"/>
            <w:noProof/>
          </w:rPr>
          <w:t>.</w:t>
        </w:r>
      </w:hyperlink>
    </w:p>
    <w:p w14:paraId="208538D7" w14:textId="17300129" w:rsidR="00474460" w:rsidRDefault="00474460">
      <w:pPr>
        <w:pStyle w:val="TableofFigures"/>
        <w:tabs>
          <w:tab w:val="right" w:leader="dot" w:pos="9629"/>
        </w:tabs>
        <w:rPr>
          <w:rFonts w:asciiTheme="minorHAnsi" w:hAnsiTheme="minorHAnsi"/>
          <w:b w:val="0"/>
          <w:noProof/>
        </w:rPr>
      </w:pPr>
      <w:hyperlink w:anchor="_Toc101771808" w:history="1">
        <w:r w:rsidRPr="00B90875">
          <w:rPr>
            <w:rStyle w:val="Hyperlink"/>
            <w:noProof/>
            <w:lang w:val="en-GB"/>
          </w:rPr>
          <w:t>Observation 2</w:t>
        </w:r>
        <w:r>
          <w:rPr>
            <w:rFonts w:asciiTheme="minorHAnsi" w:hAnsiTheme="minorHAnsi"/>
            <w:b w:val="0"/>
            <w:noProof/>
          </w:rPr>
          <w:tab/>
        </w:r>
        <w:r w:rsidRPr="00B90875">
          <w:rPr>
            <w:rStyle w:val="Hyperlink"/>
            <w:noProof/>
          </w:rPr>
          <w:t xml:space="preserve">The two PUCCHs are considered overlapping, and collision handling is to be applied, when </w:t>
        </w:r>
        <w:r w:rsidRPr="00B90875">
          <w:rPr>
            <w:rStyle w:val="Hyperlink"/>
            <w:noProof/>
            <w:lang w:val="en-GB"/>
          </w:rPr>
          <w:t>two PUCCHs carrying HARQ-ACK are mapped to the same PUCCH slot, even if the two PUCCHs occupy different symbols</w:t>
        </w:r>
        <w:r w:rsidRPr="00B90875">
          <w:rPr>
            <w:rStyle w:val="Hyperlink"/>
            <w:noProof/>
          </w:rPr>
          <w:t>.</w:t>
        </w:r>
      </w:hyperlink>
    </w:p>
    <w:p w14:paraId="075D5992" w14:textId="31E24DB3" w:rsidR="00D04EE0" w:rsidRPr="00D04EE0" w:rsidRDefault="00D04EE0" w:rsidP="00D04EE0">
      <w:pPr>
        <w:pStyle w:val="BodyText"/>
        <w:rPr>
          <w:b/>
          <w:bCs/>
        </w:rPr>
      </w:pPr>
      <w:r>
        <w:rPr>
          <w:b/>
          <w:bCs/>
        </w:rPr>
        <w:fldChar w:fldCharType="end"/>
      </w:r>
    </w:p>
    <w:p w14:paraId="4684C98A" w14:textId="7F3CB19F" w:rsidR="00B24E9E" w:rsidRPr="00E12807" w:rsidRDefault="00D04EE0" w:rsidP="00B24E9E">
      <w:pPr>
        <w:rPr>
          <w:rFonts w:ascii="Arial" w:eastAsia="Calibri" w:hAnsi="Arial" w:cs="Arial"/>
        </w:rPr>
      </w:pPr>
      <w:r>
        <w:rPr>
          <w:rFonts w:ascii="Arial" w:eastAsia="Calibri" w:hAnsi="Arial" w:cs="Arial"/>
        </w:rPr>
        <w:t>Based on the discussion above, t</w:t>
      </w:r>
      <w:r w:rsidR="00B24E9E" w:rsidRPr="00E12807">
        <w:rPr>
          <w:rFonts w:ascii="Arial" w:eastAsia="Calibri" w:hAnsi="Arial" w:cs="Arial"/>
        </w:rPr>
        <w:t>he following proposals are made</w:t>
      </w:r>
      <w:r>
        <w:rPr>
          <w:rFonts w:ascii="Arial" w:eastAsia="Calibri" w:hAnsi="Arial" w:cs="Arial"/>
        </w:rPr>
        <w:t xml:space="preserve"> to resolve collision for repeated PUCCH carrying HARQ-ACK</w:t>
      </w:r>
      <w:r w:rsidR="00B24E9E" w:rsidRPr="00E12807">
        <w:rPr>
          <w:rFonts w:ascii="Arial" w:eastAsia="Calibri" w:hAnsi="Arial" w:cs="Arial"/>
        </w:rPr>
        <w:t>:</w:t>
      </w:r>
    </w:p>
    <w:p w14:paraId="295923FD" w14:textId="5686222F" w:rsidR="00474460" w:rsidRDefault="00B24E9E">
      <w:pPr>
        <w:pStyle w:val="TableofFigures"/>
        <w:tabs>
          <w:tab w:val="right" w:leader="dot" w:pos="9629"/>
        </w:tabs>
        <w:rPr>
          <w:rFonts w:asciiTheme="minorHAnsi" w:hAnsiTheme="minorHAnsi"/>
          <w:b w:val="0"/>
          <w:noProof/>
        </w:rPr>
      </w:pPr>
      <w:r>
        <w:rPr>
          <w:b w:val="0"/>
          <w:bCs/>
        </w:rPr>
        <w:fldChar w:fldCharType="begin"/>
      </w:r>
      <w:r>
        <w:rPr>
          <w:b w:val="0"/>
          <w:bCs/>
        </w:rPr>
        <w:instrText xml:space="preserve"> TOC \n \h \z \t "Proposal" \c </w:instrText>
      </w:r>
      <w:r>
        <w:rPr>
          <w:b w:val="0"/>
          <w:bCs/>
        </w:rPr>
        <w:fldChar w:fldCharType="separate"/>
      </w:r>
      <w:hyperlink w:anchor="_Toc101771811" w:history="1">
        <w:r w:rsidR="00474460" w:rsidRPr="009523C9">
          <w:rPr>
            <w:rStyle w:val="Hyperlink"/>
            <w:rFonts w:eastAsia="MS Mincho"/>
            <w:iCs/>
            <w:noProof/>
            <w:lang w:eastAsia="ja-JP"/>
          </w:rPr>
          <w:t>Proposal 1</w:t>
        </w:r>
        <w:r w:rsidR="00474460">
          <w:rPr>
            <w:rFonts w:asciiTheme="minorHAnsi" w:hAnsiTheme="minorHAnsi"/>
            <w:b w:val="0"/>
            <w:noProof/>
          </w:rPr>
          <w:tab/>
        </w:r>
        <w:r w:rsidR="00474460" w:rsidRPr="009523C9">
          <w:rPr>
            <w:rStyle w:val="Hyperlink"/>
            <w:rFonts w:eastAsia="MS Mincho"/>
            <w:iCs/>
            <w:noProof/>
            <w:lang w:eastAsia="ja-JP"/>
          </w:rPr>
          <w:t>The conclusion from RAN1#108e applies to the PUCCH collision when one of the PUCCH carries HARQ-ACK of dynamically scheduled PDSCH.</w:t>
        </w:r>
      </w:hyperlink>
    </w:p>
    <w:p w14:paraId="5BC66CE3" w14:textId="39B7E82A" w:rsidR="00474460" w:rsidRDefault="00474460">
      <w:pPr>
        <w:pStyle w:val="TableofFigures"/>
        <w:tabs>
          <w:tab w:val="right" w:leader="dot" w:pos="9629"/>
        </w:tabs>
        <w:rPr>
          <w:rFonts w:asciiTheme="minorHAnsi" w:hAnsiTheme="minorHAnsi"/>
          <w:b w:val="0"/>
          <w:noProof/>
        </w:rPr>
      </w:pPr>
      <w:hyperlink w:anchor="_Toc101771812" w:history="1">
        <w:r w:rsidRPr="009523C9">
          <w:rPr>
            <w:rStyle w:val="Hyperlink"/>
            <w:rFonts w:eastAsia="MS Mincho"/>
            <w:iCs/>
            <w:noProof/>
            <w:lang w:eastAsia="ja-JP"/>
          </w:rPr>
          <w:t>Proposal 2</w:t>
        </w:r>
        <w:r>
          <w:rPr>
            <w:rFonts w:asciiTheme="minorHAnsi" w:hAnsiTheme="minorHAnsi"/>
            <w:b w:val="0"/>
            <w:noProof/>
          </w:rPr>
          <w:tab/>
        </w:r>
        <w:r w:rsidRPr="009523C9">
          <w:rPr>
            <w:rStyle w:val="Hyperlink"/>
            <w:rFonts w:eastAsia="MS Mincho"/>
            <w:iCs/>
            <w:noProof/>
            <w:lang w:eastAsia="ja-JP"/>
          </w:rPr>
          <w:t>For a given SPS configuration, the UE does not expect PUCCHs carrying HARQ-ACK of two adjacent SPS PDSCHs to overlap.</w:t>
        </w:r>
      </w:hyperlink>
    </w:p>
    <w:p w14:paraId="664C2158" w14:textId="75AC46B8" w:rsidR="00474460" w:rsidRDefault="00474460">
      <w:pPr>
        <w:pStyle w:val="TableofFigures"/>
        <w:tabs>
          <w:tab w:val="right" w:leader="dot" w:pos="9629"/>
        </w:tabs>
        <w:rPr>
          <w:rFonts w:asciiTheme="minorHAnsi" w:hAnsiTheme="minorHAnsi"/>
          <w:b w:val="0"/>
          <w:noProof/>
        </w:rPr>
      </w:pPr>
      <w:hyperlink w:anchor="_Toc101771813" w:history="1">
        <w:r w:rsidRPr="009523C9">
          <w:rPr>
            <w:rStyle w:val="Hyperlink"/>
            <w:rFonts w:eastAsia="MS Mincho"/>
            <w:iCs/>
            <w:noProof/>
            <w:lang w:eastAsia="ja-JP"/>
          </w:rPr>
          <w:t>Proposal 3</w:t>
        </w:r>
        <w:r>
          <w:rPr>
            <w:rFonts w:asciiTheme="minorHAnsi" w:hAnsiTheme="minorHAnsi"/>
            <w:b w:val="0"/>
            <w:noProof/>
          </w:rPr>
          <w:tab/>
        </w:r>
        <w:r w:rsidRPr="009523C9">
          <w:rPr>
            <w:rStyle w:val="Hyperlink"/>
            <w:rFonts w:eastAsia="MS Mincho"/>
            <w:iCs/>
            <w:noProof/>
            <w:lang w:eastAsia="ja-JP"/>
          </w:rPr>
          <w:t xml:space="preserve">For multiple SPS configurations, RAN1 decide on an approach to </w:t>
        </w:r>
        <w:r w:rsidRPr="009523C9">
          <w:rPr>
            <w:rStyle w:val="Hyperlink"/>
            <w:noProof/>
            <w:lang w:val="en-GB" w:eastAsia="ja-JP"/>
          </w:rPr>
          <w:t>resolve the PUCCH collision carrying HARQ-ACK of different SPS configuration indices</w:t>
        </w:r>
        <w:r w:rsidRPr="009523C9">
          <w:rPr>
            <w:rStyle w:val="Hyperlink"/>
            <w:rFonts w:eastAsia="MS Mincho"/>
            <w:iCs/>
            <w:noProof/>
            <w:lang w:eastAsia="ja-JP"/>
          </w:rPr>
          <w:t>.</w:t>
        </w:r>
      </w:hyperlink>
    </w:p>
    <w:p w14:paraId="4E04E5D9" w14:textId="11A827DB" w:rsidR="002949AD" w:rsidRPr="003667A5" w:rsidRDefault="00B24E9E" w:rsidP="00B24E9E">
      <w:pPr>
        <w:pStyle w:val="BodyText"/>
      </w:pPr>
      <w:r>
        <w:rPr>
          <w:b/>
          <w:bCs/>
        </w:rPr>
        <w:fldChar w:fldCharType="end"/>
      </w:r>
    </w:p>
    <w:p w14:paraId="19A5459C" w14:textId="77777777" w:rsidR="00F507D1" w:rsidRPr="00CE0424" w:rsidRDefault="00F507D1" w:rsidP="00CE0424">
      <w:pPr>
        <w:pStyle w:val="Heading1"/>
      </w:pPr>
      <w:bookmarkStart w:id="13" w:name="_In-sequence_SDU_delivery"/>
      <w:bookmarkEnd w:id="13"/>
      <w:r w:rsidRPr="00CE0424">
        <w:t>References</w:t>
      </w:r>
    </w:p>
    <w:p w14:paraId="764F7827" w14:textId="5F729D29" w:rsidR="005F3025" w:rsidRDefault="006C4871" w:rsidP="00C81E7F">
      <w:pPr>
        <w:pStyle w:val="Reference"/>
      </w:pPr>
      <w:bookmarkStart w:id="14" w:name="_Ref174151459"/>
      <w:bookmarkStart w:id="15" w:name="_Ref189809556"/>
      <w:r w:rsidRPr="003667A5">
        <w:t>3GPP TS 38.</w:t>
      </w:r>
      <w:r w:rsidR="003C69DC" w:rsidRPr="003667A5">
        <w:t>21</w:t>
      </w:r>
      <w:r w:rsidR="0014337D" w:rsidRPr="003667A5">
        <w:t>3</w:t>
      </w:r>
      <w:r w:rsidRPr="003667A5">
        <w:t xml:space="preserve"> V1</w:t>
      </w:r>
      <w:r w:rsidR="003C69DC" w:rsidRPr="003667A5">
        <w:t>6</w:t>
      </w:r>
      <w:r w:rsidRPr="003667A5">
        <w:t>.</w:t>
      </w:r>
      <w:r w:rsidR="00D04EE0">
        <w:t>8</w:t>
      </w:r>
      <w:r w:rsidRPr="003667A5">
        <w:t>.0 (202</w:t>
      </w:r>
      <w:r w:rsidR="00D04EE0">
        <w:t>2</w:t>
      </w:r>
      <w:r w:rsidRPr="003667A5">
        <w:t>-0</w:t>
      </w:r>
      <w:r w:rsidR="00D04EE0">
        <w:t>3</w:t>
      </w:r>
      <w:r w:rsidRPr="003667A5">
        <w:t>), “</w:t>
      </w:r>
      <w:r w:rsidR="003C69DC" w:rsidRPr="003667A5">
        <w:t>Physical layer procedures for control (Release 16)</w:t>
      </w:r>
      <w:r w:rsidRPr="003667A5">
        <w:t>”.</w:t>
      </w:r>
    </w:p>
    <w:p w14:paraId="4B041838" w14:textId="215F4CF0" w:rsidR="002F7AA5" w:rsidRPr="003667A5" w:rsidRDefault="002F7AA5" w:rsidP="00C81E7F">
      <w:pPr>
        <w:pStyle w:val="Reference"/>
      </w:pPr>
      <w:r>
        <w:t>Chair notes, RAN1#108-e.</w:t>
      </w:r>
    </w:p>
    <w:p w14:paraId="23267196" w14:textId="02E8D0FB" w:rsidR="002A7F9C" w:rsidRDefault="002A7F9C" w:rsidP="002A7F9C">
      <w:pPr>
        <w:pStyle w:val="Reference"/>
        <w:numPr>
          <w:ilvl w:val="0"/>
          <w:numId w:val="0"/>
        </w:numPr>
      </w:pPr>
    </w:p>
    <w:bookmarkEnd w:id="14"/>
    <w:bookmarkEnd w:id="15"/>
    <w:p w14:paraId="61C15BD7" w14:textId="7C7AA48D" w:rsidR="003A7EF3" w:rsidRDefault="003A7EF3" w:rsidP="00CE0424">
      <w:pPr>
        <w:pStyle w:val="BodyText"/>
      </w:pPr>
    </w:p>
    <w:sectPr w:rsidR="003A7EF3"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FC5F5" w14:textId="77777777" w:rsidR="00A42942" w:rsidRDefault="00A42942">
      <w:r>
        <w:separator/>
      </w:r>
    </w:p>
  </w:endnote>
  <w:endnote w:type="continuationSeparator" w:id="0">
    <w:p w14:paraId="0F6FD2F7" w14:textId="77777777" w:rsidR="00A42942" w:rsidRDefault="00A42942">
      <w:r>
        <w:continuationSeparator/>
      </w:r>
    </w:p>
  </w:endnote>
  <w:endnote w:type="continuationNotice" w:id="1">
    <w:p w14:paraId="371E8BB2" w14:textId="77777777" w:rsidR="00A42942" w:rsidRDefault="00A429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6CF85" w14:textId="77777777" w:rsidR="0034334F" w:rsidRDefault="0034334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01454" w14:textId="77777777" w:rsidR="00A42942" w:rsidRDefault="00A42942">
      <w:r>
        <w:separator/>
      </w:r>
    </w:p>
  </w:footnote>
  <w:footnote w:type="continuationSeparator" w:id="0">
    <w:p w14:paraId="64BA9DD5" w14:textId="77777777" w:rsidR="00A42942" w:rsidRDefault="00A42942">
      <w:r>
        <w:continuationSeparator/>
      </w:r>
    </w:p>
  </w:footnote>
  <w:footnote w:type="continuationNotice" w:id="1">
    <w:p w14:paraId="20161FBB" w14:textId="77777777" w:rsidR="00A42942" w:rsidRDefault="00A4294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DA458" w14:textId="77777777" w:rsidR="0034334F" w:rsidRDefault="0034334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8D86E5A4"/>
    <w:lvl w:ilvl="0" w:tplc="5A7241E2">
      <w:start w:val="1"/>
      <w:numFmt w:val="decimal"/>
      <w:pStyle w:val="Observation"/>
      <w:lvlText w:val="Observation %1"/>
      <w:lvlJc w:val="left"/>
      <w:pPr>
        <w:ind w:left="36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6D162964"/>
    <w:multiLevelType w:val="hybridMultilevel"/>
    <w:tmpl w:val="7D022BCC"/>
    <w:lvl w:ilvl="0" w:tplc="644E7100">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EC4F3E"/>
    <w:multiLevelType w:val="hybridMultilevel"/>
    <w:tmpl w:val="4170F1C0"/>
    <w:lvl w:ilvl="0" w:tplc="D0E0A322">
      <w:start w:val="1"/>
      <w:numFmt w:val="decimal"/>
      <w:lvlText w:val="Alternativ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6"/>
  </w:num>
  <w:num w:numId="3">
    <w:abstractNumId w:val="0"/>
  </w:num>
  <w:num w:numId="4">
    <w:abstractNumId w:val="9"/>
  </w:num>
  <w:num w:numId="5">
    <w:abstractNumId w:val="10"/>
  </w:num>
  <w:num w:numId="6">
    <w:abstractNumId w:val="11"/>
  </w:num>
  <w:num w:numId="7">
    <w:abstractNumId w:val="2"/>
  </w:num>
  <w:num w:numId="8">
    <w:abstractNumId w:val="3"/>
  </w:num>
  <w:num w:numId="9">
    <w:abstractNumId w:val="1"/>
  </w:num>
  <w:num w:numId="10">
    <w:abstractNumId w:val="14"/>
  </w:num>
  <w:num w:numId="11">
    <w:abstractNumId w:val="4"/>
  </w:num>
  <w:num w:numId="12">
    <w:abstractNumId w:val="13"/>
  </w:num>
  <w:num w:numId="13">
    <w:abstractNumId w:val="15"/>
  </w:num>
  <w:num w:numId="14">
    <w:abstractNumId w:val="5"/>
  </w:num>
  <w:num w:numId="15">
    <w:abstractNumId w:val="7"/>
  </w:num>
  <w:num w:numId="16">
    <w:abstractNumId w:val="12"/>
  </w:num>
  <w:num w:numId="1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804"/>
    <w:rsid w:val="000006E1"/>
    <w:rsid w:val="00002A37"/>
    <w:rsid w:val="00003CEB"/>
    <w:rsid w:val="00003D2F"/>
    <w:rsid w:val="0000564C"/>
    <w:rsid w:val="00006066"/>
    <w:rsid w:val="00006446"/>
    <w:rsid w:val="00006896"/>
    <w:rsid w:val="00007CDC"/>
    <w:rsid w:val="00007FD6"/>
    <w:rsid w:val="00010804"/>
    <w:rsid w:val="00011B28"/>
    <w:rsid w:val="00015462"/>
    <w:rsid w:val="00015D15"/>
    <w:rsid w:val="00017C08"/>
    <w:rsid w:val="0002564D"/>
    <w:rsid w:val="00025ECA"/>
    <w:rsid w:val="000325B8"/>
    <w:rsid w:val="00034C15"/>
    <w:rsid w:val="00036BA1"/>
    <w:rsid w:val="00037751"/>
    <w:rsid w:val="000422E2"/>
    <w:rsid w:val="00042F22"/>
    <w:rsid w:val="000444EF"/>
    <w:rsid w:val="00044D99"/>
    <w:rsid w:val="0004656C"/>
    <w:rsid w:val="00047260"/>
    <w:rsid w:val="0005011E"/>
    <w:rsid w:val="00052A07"/>
    <w:rsid w:val="000534E3"/>
    <w:rsid w:val="0005606A"/>
    <w:rsid w:val="00057117"/>
    <w:rsid w:val="00057860"/>
    <w:rsid w:val="000616E7"/>
    <w:rsid w:val="0006241E"/>
    <w:rsid w:val="0006487E"/>
    <w:rsid w:val="0006489F"/>
    <w:rsid w:val="00065D82"/>
    <w:rsid w:val="00065E1A"/>
    <w:rsid w:val="00077E5F"/>
    <w:rsid w:val="0008036A"/>
    <w:rsid w:val="00081AE6"/>
    <w:rsid w:val="000839B7"/>
    <w:rsid w:val="000855EB"/>
    <w:rsid w:val="00085B52"/>
    <w:rsid w:val="000866F2"/>
    <w:rsid w:val="0009009F"/>
    <w:rsid w:val="00091557"/>
    <w:rsid w:val="000924C1"/>
    <w:rsid w:val="000924F0"/>
    <w:rsid w:val="00093474"/>
    <w:rsid w:val="0009510F"/>
    <w:rsid w:val="00096146"/>
    <w:rsid w:val="000A1B7B"/>
    <w:rsid w:val="000A2B70"/>
    <w:rsid w:val="000A56F2"/>
    <w:rsid w:val="000A6BD2"/>
    <w:rsid w:val="000A716A"/>
    <w:rsid w:val="000B2719"/>
    <w:rsid w:val="000B36AE"/>
    <w:rsid w:val="000B3A8F"/>
    <w:rsid w:val="000B3B3E"/>
    <w:rsid w:val="000B4AB9"/>
    <w:rsid w:val="000B5658"/>
    <w:rsid w:val="000B58C3"/>
    <w:rsid w:val="000B61E9"/>
    <w:rsid w:val="000C165A"/>
    <w:rsid w:val="000C2E19"/>
    <w:rsid w:val="000C77AE"/>
    <w:rsid w:val="000D0D07"/>
    <w:rsid w:val="000D4797"/>
    <w:rsid w:val="000D626D"/>
    <w:rsid w:val="000E0527"/>
    <w:rsid w:val="000E1E92"/>
    <w:rsid w:val="000F06D6"/>
    <w:rsid w:val="000F0EB1"/>
    <w:rsid w:val="000F1106"/>
    <w:rsid w:val="000F3BE9"/>
    <w:rsid w:val="000F3F6C"/>
    <w:rsid w:val="000F6DF3"/>
    <w:rsid w:val="001005FF"/>
    <w:rsid w:val="001062FB"/>
    <w:rsid w:val="001063E6"/>
    <w:rsid w:val="00107349"/>
    <w:rsid w:val="00113CF4"/>
    <w:rsid w:val="001153EA"/>
    <w:rsid w:val="00115643"/>
    <w:rsid w:val="001159DF"/>
    <w:rsid w:val="00116765"/>
    <w:rsid w:val="00120EDC"/>
    <w:rsid w:val="001219F5"/>
    <w:rsid w:val="00121A20"/>
    <w:rsid w:val="0012377F"/>
    <w:rsid w:val="00123F43"/>
    <w:rsid w:val="00124314"/>
    <w:rsid w:val="00126B4A"/>
    <w:rsid w:val="00127D7D"/>
    <w:rsid w:val="00132FD0"/>
    <w:rsid w:val="001344C0"/>
    <w:rsid w:val="001346FA"/>
    <w:rsid w:val="00135252"/>
    <w:rsid w:val="00137AB5"/>
    <w:rsid w:val="00137F0B"/>
    <w:rsid w:val="0014337D"/>
    <w:rsid w:val="00151E23"/>
    <w:rsid w:val="001526E0"/>
    <w:rsid w:val="001551B5"/>
    <w:rsid w:val="001659C1"/>
    <w:rsid w:val="0017127B"/>
    <w:rsid w:val="00171659"/>
    <w:rsid w:val="00173A8E"/>
    <w:rsid w:val="0017502C"/>
    <w:rsid w:val="00177623"/>
    <w:rsid w:val="0018143F"/>
    <w:rsid w:val="00181FF8"/>
    <w:rsid w:val="0018257E"/>
    <w:rsid w:val="00190AC1"/>
    <w:rsid w:val="0019341A"/>
    <w:rsid w:val="00197DF9"/>
    <w:rsid w:val="001A1987"/>
    <w:rsid w:val="001A2564"/>
    <w:rsid w:val="001A6173"/>
    <w:rsid w:val="001A6CBA"/>
    <w:rsid w:val="001B0D97"/>
    <w:rsid w:val="001B21E9"/>
    <w:rsid w:val="001B5A5D"/>
    <w:rsid w:val="001C1CE5"/>
    <w:rsid w:val="001C21BA"/>
    <w:rsid w:val="001C3D2A"/>
    <w:rsid w:val="001D51BA"/>
    <w:rsid w:val="001D53E7"/>
    <w:rsid w:val="001D6342"/>
    <w:rsid w:val="001D6D53"/>
    <w:rsid w:val="001E58E2"/>
    <w:rsid w:val="001E7AED"/>
    <w:rsid w:val="001F1626"/>
    <w:rsid w:val="001F3916"/>
    <w:rsid w:val="001F54C5"/>
    <w:rsid w:val="001F662C"/>
    <w:rsid w:val="001F7074"/>
    <w:rsid w:val="00200490"/>
    <w:rsid w:val="00201F3A"/>
    <w:rsid w:val="00202BA3"/>
    <w:rsid w:val="00203F96"/>
    <w:rsid w:val="002069B2"/>
    <w:rsid w:val="00207FA3"/>
    <w:rsid w:val="00214DA8"/>
    <w:rsid w:val="00215423"/>
    <w:rsid w:val="002158FA"/>
    <w:rsid w:val="00220600"/>
    <w:rsid w:val="002224DB"/>
    <w:rsid w:val="00223FCB"/>
    <w:rsid w:val="002252C3"/>
    <w:rsid w:val="0022584D"/>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A94"/>
    <w:rsid w:val="00271F3A"/>
    <w:rsid w:val="00273278"/>
    <w:rsid w:val="002737F4"/>
    <w:rsid w:val="002805F5"/>
    <w:rsid w:val="002805FA"/>
    <w:rsid w:val="00280751"/>
    <w:rsid w:val="0028280A"/>
    <w:rsid w:val="00286ACD"/>
    <w:rsid w:val="00287838"/>
    <w:rsid w:val="002906BD"/>
    <w:rsid w:val="002907B5"/>
    <w:rsid w:val="00292452"/>
    <w:rsid w:val="00292EB7"/>
    <w:rsid w:val="002949AD"/>
    <w:rsid w:val="00296227"/>
    <w:rsid w:val="00296F44"/>
    <w:rsid w:val="0029777D"/>
    <w:rsid w:val="002A055E"/>
    <w:rsid w:val="002A1D4E"/>
    <w:rsid w:val="002A2869"/>
    <w:rsid w:val="002A7F9C"/>
    <w:rsid w:val="002B24D6"/>
    <w:rsid w:val="002C0DCB"/>
    <w:rsid w:val="002C41E6"/>
    <w:rsid w:val="002D071A"/>
    <w:rsid w:val="002D34B2"/>
    <w:rsid w:val="002D48B0"/>
    <w:rsid w:val="002D5B37"/>
    <w:rsid w:val="002D7637"/>
    <w:rsid w:val="002E17F2"/>
    <w:rsid w:val="002E71F2"/>
    <w:rsid w:val="002E7CAE"/>
    <w:rsid w:val="002F13E4"/>
    <w:rsid w:val="002F1810"/>
    <w:rsid w:val="002F2771"/>
    <w:rsid w:val="002F37A9"/>
    <w:rsid w:val="002F7AA5"/>
    <w:rsid w:val="00300F55"/>
    <w:rsid w:val="00301CE6"/>
    <w:rsid w:val="0030256B"/>
    <w:rsid w:val="00304763"/>
    <w:rsid w:val="0030501F"/>
    <w:rsid w:val="00307BA1"/>
    <w:rsid w:val="00311702"/>
    <w:rsid w:val="00311E82"/>
    <w:rsid w:val="00313FD6"/>
    <w:rsid w:val="003143BD"/>
    <w:rsid w:val="00315363"/>
    <w:rsid w:val="003203ED"/>
    <w:rsid w:val="00322C9F"/>
    <w:rsid w:val="00324D23"/>
    <w:rsid w:val="00325813"/>
    <w:rsid w:val="00331751"/>
    <w:rsid w:val="00334579"/>
    <w:rsid w:val="00335858"/>
    <w:rsid w:val="00336BDA"/>
    <w:rsid w:val="00340716"/>
    <w:rsid w:val="00342040"/>
    <w:rsid w:val="00342BD7"/>
    <w:rsid w:val="0034334F"/>
    <w:rsid w:val="00346DB5"/>
    <w:rsid w:val="003477B1"/>
    <w:rsid w:val="003527D6"/>
    <w:rsid w:val="00352896"/>
    <w:rsid w:val="00357380"/>
    <w:rsid w:val="003602D9"/>
    <w:rsid w:val="003604CE"/>
    <w:rsid w:val="003667A5"/>
    <w:rsid w:val="00370E47"/>
    <w:rsid w:val="003715DA"/>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69DC"/>
    <w:rsid w:val="003C7806"/>
    <w:rsid w:val="003D109F"/>
    <w:rsid w:val="003D16B0"/>
    <w:rsid w:val="003D2478"/>
    <w:rsid w:val="003D3063"/>
    <w:rsid w:val="003D3C45"/>
    <w:rsid w:val="003D4732"/>
    <w:rsid w:val="003D491B"/>
    <w:rsid w:val="003D5B1F"/>
    <w:rsid w:val="003E15FA"/>
    <w:rsid w:val="003E55E4"/>
    <w:rsid w:val="003E74E3"/>
    <w:rsid w:val="003F05C7"/>
    <w:rsid w:val="003F2CD4"/>
    <w:rsid w:val="003F6BBE"/>
    <w:rsid w:val="003F7719"/>
    <w:rsid w:val="004000E8"/>
    <w:rsid w:val="00402E2B"/>
    <w:rsid w:val="0040512B"/>
    <w:rsid w:val="00405CA5"/>
    <w:rsid w:val="00407CD3"/>
    <w:rsid w:val="00410134"/>
    <w:rsid w:val="00410B72"/>
    <w:rsid w:val="00410CB2"/>
    <w:rsid w:val="00410F18"/>
    <w:rsid w:val="004115E8"/>
    <w:rsid w:val="0041263E"/>
    <w:rsid w:val="00413AAC"/>
    <w:rsid w:val="00413E92"/>
    <w:rsid w:val="00421105"/>
    <w:rsid w:val="00421982"/>
    <w:rsid w:val="00422AA4"/>
    <w:rsid w:val="004240BC"/>
    <w:rsid w:val="004242F4"/>
    <w:rsid w:val="00427248"/>
    <w:rsid w:val="00437447"/>
    <w:rsid w:val="00441A92"/>
    <w:rsid w:val="004431DC"/>
    <w:rsid w:val="00444F56"/>
    <w:rsid w:val="00446488"/>
    <w:rsid w:val="004517AA"/>
    <w:rsid w:val="00452CAC"/>
    <w:rsid w:val="00457565"/>
    <w:rsid w:val="00457B71"/>
    <w:rsid w:val="00464689"/>
    <w:rsid w:val="004669E2"/>
    <w:rsid w:val="00470C31"/>
    <w:rsid w:val="004718ED"/>
    <w:rsid w:val="00471DE0"/>
    <w:rsid w:val="004734D0"/>
    <w:rsid w:val="00473968"/>
    <w:rsid w:val="00474460"/>
    <w:rsid w:val="004747FD"/>
    <w:rsid w:val="0047546E"/>
    <w:rsid w:val="0047556B"/>
    <w:rsid w:val="00477768"/>
    <w:rsid w:val="00492BC5"/>
    <w:rsid w:val="004964F1"/>
    <w:rsid w:val="004A16BC"/>
    <w:rsid w:val="004A2B94"/>
    <w:rsid w:val="004B6F6A"/>
    <w:rsid w:val="004B7C0C"/>
    <w:rsid w:val="004C3898"/>
    <w:rsid w:val="004D36B1"/>
    <w:rsid w:val="004D4B49"/>
    <w:rsid w:val="004D7EBD"/>
    <w:rsid w:val="004E2680"/>
    <w:rsid w:val="004E28F9"/>
    <w:rsid w:val="004E3EF2"/>
    <w:rsid w:val="004E462E"/>
    <w:rsid w:val="004E4E3A"/>
    <w:rsid w:val="004E56DC"/>
    <w:rsid w:val="004E6000"/>
    <w:rsid w:val="004E76F4"/>
    <w:rsid w:val="004F0B4E"/>
    <w:rsid w:val="004F0B6C"/>
    <w:rsid w:val="004F2078"/>
    <w:rsid w:val="004F20EB"/>
    <w:rsid w:val="004F4DA3"/>
    <w:rsid w:val="00506557"/>
    <w:rsid w:val="0050677A"/>
    <w:rsid w:val="005108D8"/>
    <w:rsid w:val="005116F9"/>
    <w:rsid w:val="005153A7"/>
    <w:rsid w:val="005219CF"/>
    <w:rsid w:val="0053359F"/>
    <w:rsid w:val="00534B59"/>
    <w:rsid w:val="00536759"/>
    <w:rsid w:val="005371B1"/>
    <w:rsid w:val="00537C62"/>
    <w:rsid w:val="00541BC3"/>
    <w:rsid w:val="00546970"/>
    <w:rsid w:val="00547655"/>
    <w:rsid w:val="005505D0"/>
    <w:rsid w:val="00554E19"/>
    <w:rsid w:val="0056121F"/>
    <w:rsid w:val="00572505"/>
    <w:rsid w:val="00575DD1"/>
    <w:rsid w:val="00575F88"/>
    <w:rsid w:val="00582809"/>
    <w:rsid w:val="0058798C"/>
    <w:rsid w:val="00587C94"/>
    <w:rsid w:val="005900FA"/>
    <w:rsid w:val="005935A4"/>
    <w:rsid w:val="005948C2"/>
    <w:rsid w:val="00595DCA"/>
    <w:rsid w:val="0059779B"/>
    <w:rsid w:val="005A209A"/>
    <w:rsid w:val="005A662D"/>
    <w:rsid w:val="005B0AAA"/>
    <w:rsid w:val="005B1409"/>
    <w:rsid w:val="005B35D7"/>
    <w:rsid w:val="005B392A"/>
    <w:rsid w:val="005B3AA3"/>
    <w:rsid w:val="005B6F83"/>
    <w:rsid w:val="005C151B"/>
    <w:rsid w:val="005C18BE"/>
    <w:rsid w:val="005C74FB"/>
    <w:rsid w:val="005D1542"/>
    <w:rsid w:val="005D1602"/>
    <w:rsid w:val="005D2C59"/>
    <w:rsid w:val="005D468F"/>
    <w:rsid w:val="005E385F"/>
    <w:rsid w:val="005E3EEF"/>
    <w:rsid w:val="005E5B81"/>
    <w:rsid w:val="005F2CB1"/>
    <w:rsid w:val="005F3025"/>
    <w:rsid w:val="005F544E"/>
    <w:rsid w:val="005F5C3B"/>
    <w:rsid w:val="005F618C"/>
    <w:rsid w:val="005F70BD"/>
    <w:rsid w:val="0060283C"/>
    <w:rsid w:val="00604F14"/>
    <w:rsid w:val="00611B83"/>
    <w:rsid w:val="00613257"/>
    <w:rsid w:val="006137F4"/>
    <w:rsid w:val="00617B19"/>
    <w:rsid w:val="00620A71"/>
    <w:rsid w:val="00620D80"/>
    <w:rsid w:val="006221E9"/>
    <w:rsid w:val="006226B5"/>
    <w:rsid w:val="006234A6"/>
    <w:rsid w:val="00630001"/>
    <w:rsid w:val="006311B3"/>
    <w:rsid w:val="0063284C"/>
    <w:rsid w:val="00636398"/>
    <w:rsid w:val="006368D3"/>
    <w:rsid w:val="006377EC"/>
    <w:rsid w:val="00640167"/>
    <w:rsid w:val="0064151F"/>
    <w:rsid w:val="00641533"/>
    <w:rsid w:val="0064208D"/>
    <w:rsid w:val="00643475"/>
    <w:rsid w:val="0064396A"/>
    <w:rsid w:val="0064624E"/>
    <w:rsid w:val="00650AB9"/>
    <w:rsid w:val="00652B7A"/>
    <w:rsid w:val="00655733"/>
    <w:rsid w:val="00655ACD"/>
    <w:rsid w:val="00656A92"/>
    <w:rsid w:val="00656DDE"/>
    <w:rsid w:val="0066011D"/>
    <w:rsid w:val="006607C0"/>
    <w:rsid w:val="006613A6"/>
    <w:rsid w:val="006627A2"/>
    <w:rsid w:val="006634E6"/>
    <w:rsid w:val="006644DF"/>
    <w:rsid w:val="006655EE"/>
    <w:rsid w:val="00667EE7"/>
    <w:rsid w:val="00670922"/>
    <w:rsid w:val="00670BE1"/>
    <w:rsid w:val="0067218F"/>
    <w:rsid w:val="006741F2"/>
    <w:rsid w:val="00674CC3"/>
    <w:rsid w:val="00675C72"/>
    <w:rsid w:val="006771F9"/>
    <w:rsid w:val="006776D7"/>
    <w:rsid w:val="00681003"/>
    <w:rsid w:val="006817C9"/>
    <w:rsid w:val="00683ECE"/>
    <w:rsid w:val="00684DF4"/>
    <w:rsid w:val="00687691"/>
    <w:rsid w:val="00687F2E"/>
    <w:rsid w:val="00692608"/>
    <w:rsid w:val="00695FC2"/>
    <w:rsid w:val="006967CE"/>
    <w:rsid w:val="00696949"/>
    <w:rsid w:val="00697052"/>
    <w:rsid w:val="006A46FB"/>
    <w:rsid w:val="006A5E28"/>
    <w:rsid w:val="006A697B"/>
    <w:rsid w:val="006A7AFF"/>
    <w:rsid w:val="006B1816"/>
    <w:rsid w:val="006B2099"/>
    <w:rsid w:val="006B3487"/>
    <w:rsid w:val="006B4867"/>
    <w:rsid w:val="006B50CF"/>
    <w:rsid w:val="006B5C56"/>
    <w:rsid w:val="006B711D"/>
    <w:rsid w:val="006C03B8"/>
    <w:rsid w:val="006C4871"/>
    <w:rsid w:val="006C5EC9"/>
    <w:rsid w:val="006C6059"/>
    <w:rsid w:val="006C7522"/>
    <w:rsid w:val="006D6F08"/>
    <w:rsid w:val="006E062C"/>
    <w:rsid w:val="006E1C82"/>
    <w:rsid w:val="006E28B7"/>
    <w:rsid w:val="006E2A9B"/>
    <w:rsid w:val="006E3310"/>
    <w:rsid w:val="006E4E39"/>
    <w:rsid w:val="006E565E"/>
    <w:rsid w:val="006E673D"/>
    <w:rsid w:val="006E7D3B"/>
    <w:rsid w:val="006F122D"/>
    <w:rsid w:val="006F1B70"/>
    <w:rsid w:val="006F341D"/>
    <w:rsid w:val="006F3CDE"/>
    <w:rsid w:val="006F58D4"/>
    <w:rsid w:val="006F6582"/>
    <w:rsid w:val="00701A93"/>
    <w:rsid w:val="00703358"/>
    <w:rsid w:val="0070346E"/>
    <w:rsid w:val="00704EDB"/>
    <w:rsid w:val="00706101"/>
    <w:rsid w:val="00707072"/>
    <w:rsid w:val="00707D61"/>
    <w:rsid w:val="00712287"/>
    <w:rsid w:val="00712772"/>
    <w:rsid w:val="00713C28"/>
    <w:rsid w:val="007148D3"/>
    <w:rsid w:val="007151C2"/>
    <w:rsid w:val="00715B9A"/>
    <w:rsid w:val="007257D0"/>
    <w:rsid w:val="00726EA6"/>
    <w:rsid w:val="00727208"/>
    <w:rsid w:val="00727680"/>
    <w:rsid w:val="00727CAB"/>
    <w:rsid w:val="00732652"/>
    <w:rsid w:val="007348B1"/>
    <w:rsid w:val="007362A6"/>
    <w:rsid w:val="00736D7D"/>
    <w:rsid w:val="00740E58"/>
    <w:rsid w:val="007445A0"/>
    <w:rsid w:val="0074524B"/>
    <w:rsid w:val="00747D8B"/>
    <w:rsid w:val="00751228"/>
    <w:rsid w:val="0075503F"/>
    <w:rsid w:val="0075529C"/>
    <w:rsid w:val="007571E1"/>
    <w:rsid w:val="007604B2"/>
    <w:rsid w:val="00761C8A"/>
    <w:rsid w:val="00765281"/>
    <w:rsid w:val="00766BAD"/>
    <w:rsid w:val="00770258"/>
    <w:rsid w:val="007729A2"/>
    <w:rsid w:val="00773524"/>
    <w:rsid w:val="007755F2"/>
    <w:rsid w:val="00776971"/>
    <w:rsid w:val="00780A80"/>
    <w:rsid w:val="0078177E"/>
    <w:rsid w:val="0078304C"/>
    <w:rsid w:val="00783554"/>
    <w:rsid w:val="00783673"/>
    <w:rsid w:val="00785490"/>
    <w:rsid w:val="007925EA"/>
    <w:rsid w:val="00793CD8"/>
    <w:rsid w:val="00795C92"/>
    <w:rsid w:val="00796231"/>
    <w:rsid w:val="007A1CB3"/>
    <w:rsid w:val="007A2318"/>
    <w:rsid w:val="007A306F"/>
    <w:rsid w:val="007A43A6"/>
    <w:rsid w:val="007A58A6"/>
    <w:rsid w:val="007B2D28"/>
    <w:rsid w:val="007B3D2D"/>
    <w:rsid w:val="007B50AE"/>
    <w:rsid w:val="007B51DF"/>
    <w:rsid w:val="007C05DD"/>
    <w:rsid w:val="007C1AF5"/>
    <w:rsid w:val="007C3D18"/>
    <w:rsid w:val="007C60BF"/>
    <w:rsid w:val="007C6A07"/>
    <w:rsid w:val="007C75A1"/>
    <w:rsid w:val="007C77A5"/>
    <w:rsid w:val="007D04E5"/>
    <w:rsid w:val="007D5901"/>
    <w:rsid w:val="007D68C8"/>
    <w:rsid w:val="007D7526"/>
    <w:rsid w:val="007E0E1F"/>
    <w:rsid w:val="007E4610"/>
    <w:rsid w:val="007E4715"/>
    <w:rsid w:val="007E505B"/>
    <w:rsid w:val="007E6A7A"/>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1E58"/>
    <w:rsid w:val="00856911"/>
    <w:rsid w:val="00857046"/>
    <w:rsid w:val="00860232"/>
    <w:rsid w:val="008677FD"/>
    <w:rsid w:val="008706D4"/>
    <w:rsid w:val="00870F8A"/>
    <w:rsid w:val="008719A4"/>
    <w:rsid w:val="00871D23"/>
    <w:rsid w:val="00874312"/>
    <w:rsid w:val="0087437C"/>
    <w:rsid w:val="00875CD7"/>
    <w:rsid w:val="00876B4D"/>
    <w:rsid w:val="00877F18"/>
    <w:rsid w:val="00885C85"/>
    <w:rsid w:val="008870F5"/>
    <w:rsid w:val="008941E3"/>
    <w:rsid w:val="00894A88"/>
    <w:rsid w:val="00895386"/>
    <w:rsid w:val="008A21FF"/>
    <w:rsid w:val="008A2CE2"/>
    <w:rsid w:val="008A30AC"/>
    <w:rsid w:val="008A44B8"/>
    <w:rsid w:val="008A51A8"/>
    <w:rsid w:val="008A54C7"/>
    <w:rsid w:val="008A550D"/>
    <w:rsid w:val="008A77D8"/>
    <w:rsid w:val="008B0483"/>
    <w:rsid w:val="008B120C"/>
    <w:rsid w:val="008B2163"/>
    <w:rsid w:val="008B51A0"/>
    <w:rsid w:val="008B592A"/>
    <w:rsid w:val="008B7B5C"/>
    <w:rsid w:val="008C0C99"/>
    <w:rsid w:val="008C1196"/>
    <w:rsid w:val="008C2017"/>
    <w:rsid w:val="008C4958"/>
    <w:rsid w:val="008C4BAA"/>
    <w:rsid w:val="008C6AE8"/>
    <w:rsid w:val="008C7573"/>
    <w:rsid w:val="008C7C62"/>
    <w:rsid w:val="008D00A5"/>
    <w:rsid w:val="008D0B59"/>
    <w:rsid w:val="008D34F1"/>
    <w:rsid w:val="008D39D8"/>
    <w:rsid w:val="008D6D1A"/>
    <w:rsid w:val="008E02C1"/>
    <w:rsid w:val="008E065E"/>
    <w:rsid w:val="008E0927"/>
    <w:rsid w:val="008E1899"/>
    <w:rsid w:val="008E1909"/>
    <w:rsid w:val="008F1C4E"/>
    <w:rsid w:val="008F1EAB"/>
    <w:rsid w:val="008F33DC"/>
    <w:rsid w:val="008F477F"/>
    <w:rsid w:val="00902350"/>
    <w:rsid w:val="0090336B"/>
    <w:rsid w:val="00903E02"/>
    <w:rsid w:val="009053AA"/>
    <w:rsid w:val="00906939"/>
    <w:rsid w:val="00907D66"/>
    <w:rsid w:val="00910B7D"/>
    <w:rsid w:val="00911DFB"/>
    <w:rsid w:val="009139D9"/>
    <w:rsid w:val="00914AD8"/>
    <w:rsid w:val="00916079"/>
    <w:rsid w:val="00917CE9"/>
    <w:rsid w:val="00920BF2"/>
    <w:rsid w:val="00922010"/>
    <w:rsid w:val="009250F3"/>
    <w:rsid w:val="00931BD9"/>
    <w:rsid w:val="00931C11"/>
    <w:rsid w:val="00933DC2"/>
    <w:rsid w:val="00935737"/>
    <w:rsid w:val="009368F3"/>
    <w:rsid w:val="00941636"/>
    <w:rsid w:val="00943742"/>
    <w:rsid w:val="0094495D"/>
    <w:rsid w:val="00945543"/>
    <w:rsid w:val="00945907"/>
    <w:rsid w:val="00945C05"/>
    <w:rsid w:val="00946945"/>
    <w:rsid w:val="00947713"/>
    <w:rsid w:val="00950DE7"/>
    <w:rsid w:val="00953920"/>
    <w:rsid w:val="00953D47"/>
    <w:rsid w:val="0095681E"/>
    <w:rsid w:val="009572D4"/>
    <w:rsid w:val="00961921"/>
    <w:rsid w:val="0096430A"/>
    <w:rsid w:val="0096554B"/>
    <w:rsid w:val="0096584A"/>
    <w:rsid w:val="009703BF"/>
    <w:rsid w:val="00971F08"/>
    <w:rsid w:val="0097603D"/>
    <w:rsid w:val="00976949"/>
    <w:rsid w:val="00980477"/>
    <w:rsid w:val="00980AB8"/>
    <w:rsid w:val="00985253"/>
    <w:rsid w:val="009853B3"/>
    <w:rsid w:val="009865DA"/>
    <w:rsid w:val="00986A5D"/>
    <w:rsid w:val="00990630"/>
    <w:rsid w:val="009908DA"/>
    <w:rsid w:val="00991761"/>
    <w:rsid w:val="00994BEB"/>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1C74"/>
    <w:rsid w:val="009C403E"/>
    <w:rsid w:val="009D4FF0"/>
    <w:rsid w:val="009D703C"/>
    <w:rsid w:val="009D718F"/>
    <w:rsid w:val="009E068F"/>
    <w:rsid w:val="009E14E0"/>
    <w:rsid w:val="009E35DB"/>
    <w:rsid w:val="009E47A3"/>
    <w:rsid w:val="009E7603"/>
    <w:rsid w:val="009F08F3"/>
    <w:rsid w:val="009F344F"/>
    <w:rsid w:val="009F562B"/>
    <w:rsid w:val="00A00FC9"/>
    <w:rsid w:val="00A031D8"/>
    <w:rsid w:val="00A048A8"/>
    <w:rsid w:val="00A04F49"/>
    <w:rsid w:val="00A052E3"/>
    <w:rsid w:val="00A07D13"/>
    <w:rsid w:val="00A13E54"/>
    <w:rsid w:val="00A15E08"/>
    <w:rsid w:val="00A17F63"/>
    <w:rsid w:val="00A2193B"/>
    <w:rsid w:val="00A2351A"/>
    <w:rsid w:val="00A264A9"/>
    <w:rsid w:val="00A26DCF"/>
    <w:rsid w:val="00A271C5"/>
    <w:rsid w:val="00A27785"/>
    <w:rsid w:val="00A30187"/>
    <w:rsid w:val="00A3369D"/>
    <w:rsid w:val="00A3448A"/>
    <w:rsid w:val="00A36297"/>
    <w:rsid w:val="00A41E2B"/>
    <w:rsid w:val="00A42942"/>
    <w:rsid w:val="00A45B74"/>
    <w:rsid w:val="00A52E1D"/>
    <w:rsid w:val="00A575C2"/>
    <w:rsid w:val="00A61499"/>
    <w:rsid w:val="00A62A77"/>
    <w:rsid w:val="00A63483"/>
    <w:rsid w:val="00A657D7"/>
    <w:rsid w:val="00A660AC"/>
    <w:rsid w:val="00A67E6C"/>
    <w:rsid w:val="00A71B99"/>
    <w:rsid w:val="00A739D0"/>
    <w:rsid w:val="00A761D4"/>
    <w:rsid w:val="00A77EC4"/>
    <w:rsid w:val="00A92879"/>
    <w:rsid w:val="00A9442A"/>
    <w:rsid w:val="00A967F4"/>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3745"/>
    <w:rsid w:val="00AE40E0"/>
    <w:rsid w:val="00AE4DBA"/>
    <w:rsid w:val="00AE4F07"/>
    <w:rsid w:val="00AE5071"/>
    <w:rsid w:val="00AF1C5D"/>
    <w:rsid w:val="00AF42D7"/>
    <w:rsid w:val="00AF5552"/>
    <w:rsid w:val="00B006FE"/>
    <w:rsid w:val="00B007CB"/>
    <w:rsid w:val="00B02AA9"/>
    <w:rsid w:val="00B02FA3"/>
    <w:rsid w:val="00B05084"/>
    <w:rsid w:val="00B050AF"/>
    <w:rsid w:val="00B157F9"/>
    <w:rsid w:val="00B20256"/>
    <w:rsid w:val="00B20D09"/>
    <w:rsid w:val="00B24E70"/>
    <w:rsid w:val="00B24E9E"/>
    <w:rsid w:val="00B2763F"/>
    <w:rsid w:val="00B27AAC"/>
    <w:rsid w:val="00B30929"/>
    <w:rsid w:val="00B372AA"/>
    <w:rsid w:val="00B40445"/>
    <w:rsid w:val="00B409E0"/>
    <w:rsid w:val="00B41888"/>
    <w:rsid w:val="00B41BD5"/>
    <w:rsid w:val="00B447DC"/>
    <w:rsid w:val="00B45A52"/>
    <w:rsid w:val="00B45BEC"/>
    <w:rsid w:val="00B46175"/>
    <w:rsid w:val="00B548B7"/>
    <w:rsid w:val="00B64CAE"/>
    <w:rsid w:val="00B64EFE"/>
    <w:rsid w:val="00B65148"/>
    <w:rsid w:val="00B664C7"/>
    <w:rsid w:val="00B70D89"/>
    <w:rsid w:val="00B739F6"/>
    <w:rsid w:val="00B81A6C"/>
    <w:rsid w:val="00B82644"/>
    <w:rsid w:val="00B85DE5"/>
    <w:rsid w:val="00B87F10"/>
    <w:rsid w:val="00B90F73"/>
    <w:rsid w:val="00B93B59"/>
    <w:rsid w:val="00B9406A"/>
    <w:rsid w:val="00BA2280"/>
    <w:rsid w:val="00BA2A08"/>
    <w:rsid w:val="00BA56D2"/>
    <w:rsid w:val="00BA76E0"/>
    <w:rsid w:val="00BB2A25"/>
    <w:rsid w:val="00BB51E9"/>
    <w:rsid w:val="00BC0FDC"/>
    <w:rsid w:val="00BC3053"/>
    <w:rsid w:val="00BC4D2E"/>
    <w:rsid w:val="00BC58DD"/>
    <w:rsid w:val="00BD4165"/>
    <w:rsid w:val="00BD48AC"/>
    <w:rsid w:val="00BD5F1A"/>
    <w:rsid w:val="00BE1234"/>
    <w:rsid w:val="00BE233B"/>
    <w:rsid w:val="00BE2FA6"/>
    <w:rsid w:val="00BE333F"/>
    <w:rsid w:val="00BE43A4"/>
    <w:rsid w:val="00BE54B2"/>
    <w:rsid w:val="00BE6BD1"/>
    <w:rsid w:val="00BE7406"/>
    <w:rsid w:val="00BE7603"/>
    <w:rsid w:val="00BF3279"/>
    <w:rsid w:val="00BF40C1"/>
    <w:rsid w:val="00BF74C7"/>
    <w:rsid w:val="00C015F1"/>
    <w:rsid w:val="00C01F33"/>
    <w:rsid w:val="00C02CC6"/>
    <w:rsid w:val="00C040F7"/>
    <w:rsid w:val="00C044AB"/>
    <w:rsid w:val="00C05706"/>
    <w:rsid w:val="00C07377"/>
    <w:rsid w:val="00C0751C"/>
    <w:rsid w:val="00C10478"/>
    <w:rsid w:val="00C12107"/>
    <w:rsid w:val="00C14D4B"/>
    <w:rsid w:val="00C154BB"/>
    <w:rsid w:val="00C279B5"/>
    <w:rsid w:val="00C27C45"/>
    <w:rsid w:val="00C34F3A"/>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0130"/>
    <w:rsid w:val="00C81129"/>
    <w:rsid w:val="00C81568"/>
    <w:rsid w:val="00C81E7F"/>
    <w:rsid w:val="00C868DA"/>
    <w:rsid w:val="00C9027A"/>
    <w:rsid w:val="00C9068E"/>
    <w:rsid w:val="00C9105B"/>
    <w:rsid w:val="00C92F92"/>
    <w:rsid w:val="00C93814"/>
    <w:rsid w:val="00C93C4B"/>
    <w:rsid w:val="00C943A6"/>
    <w:rsid w:val="00C944AB"/>
    <w:rsid w:val="00C95510"/>
    <w:rsid w:val="00C95B40"/>
    <w:rsid w:val="00CA0C48"/>
    <w:rsid w:val="00CA1ED8"/>
    <w:rsid w:val="00CB1F63"/>
    <w:rsid w:val="00CB4410"/>
    <w:rsid w:val="00CB7159"/>
    <w:rsid w:val="00CB7170"/>
    <w:rsid w:val="00CB7D97"/>
    <w:rsid w:val="00CC040E"/>
    <w:rsid w:val="00CC10DB"/>
    <w:rsid w:val="00CC111F"/>
    <w:rsid w:val="00CC2011"/>
    <w:rsid w:val="00CC20ED"/>
    <w:rsid w:val="00CC3EA0"/>
    <w:rsid w:val="00CC765E"/>
    <w:rsid w:val="00CC7B45"/>
    <w:rsid w:val="00CD107F"/>
    <w:rsid w:val="00CD1188"/>
    <w:rsid w:val="00CD2ED1"/>
    <w:rsid w:val="00CD337B"/>
    <w:rsid w:val="00CD5AED"/>
    <w:rsid w:val="00CD6073"/>
    <w:rsid w:val="00CE0424"/>
    <w:rsid w:val="00CE179F"/>
    <w:rsid w:val="00CE7561"/>
    <w:rsid w:val="00CF1354"/>
    <w:rsid w:val="00CF3B1F"/>
    <w:rsid w:val="00CF3BF6"/>
    <w:rsid w:val="00CF625B"/>
    <w:rsid w:val="00CF687E"/>
    <w:rsid w:val="00D0349B"/>
    <w:rsid w:val="00D04EE0"/>
    <w:rsid w:val="00D10249"/>
    <w:rsid w:val="00D115C3"/>
    <w:rsid w:val="00D11897"/>
    <w:rsid w:val="00D13135"/>
    <w:rsid w:val="00D13E4E"/>
    <w:rsid w:val="00D168EB"/>
    <w:rsid w:val="00D239A7"/>
    <w:rsid w:val="00D23F47"/>
    <w:rsid w:val="00D31BCB"/>
    <w:rsid w:val="00D36E71"/>
    <w:rsid w:val="00D37D87"/>
    <w:rsid w:val="00D40B33"/>
    <w:rsid w:val="00D4318F"/>
    <w:rsid w:val="00D438BF"/>
    <w:rsid w:val="00D440F8"/>
    <w:rsid w:val="00D44238"/>
    <w:rsid w:val="00D53557"/>
    <w:rsid w:val="00D546FF"/>
    <w:rsid w:val="00D54EE0"/>
    <w:rsid w:val="00D55AD5"/>
    <w:rsid w:val="00D56E6E"/>
    <w:rsid w:val="00D576CA"/>
    <w:rsid w:val="00D6198B"/>
    <w:rsid w:val="00D61AF5"/>
    <w:rsid w:val="00D647FE"/>
    <w:rsid w:val="00D652B5"/>
    <w:rsid w:val="00D65D53"/>
    <w:rsid w:val="00D66155"/>
    <w:rsid w:val="00D708B0"/>
    <w:rsid w:val="00D75C6B"/>
    <w:rsid w:val="00D77B1D"/>
    <w:rsid w:val="00D8021F"/>
    <w:rsid w:val="00D80383"/>
    <w:rsid w:val="00D823C6"/>
    <w:rsid w:val="00D8327F"/>
    <w:rsid w:val="00D86CA3"/>
    <w:rsid w:val="00D871CE"/>
    <w:rsid w:val="00D9196D"/>
    <w:rsid w:val="00D92982"/>
    <w:rsid w:val="00D94B41"/>
    <w:rsid w:val="00D950D0"/>
    <w:rsid w:val="00D974E9"/>
    <w:rsid w:val="00DA305E"/>
    <w:rsid w:val="00DA5417"/>
    <w:rsid w:val="00DA56E8"/>
    <w:rsid w:val="00DB0A9F"/>
    <w:rsid w:val="00DB377D"/>
    <w:rsid w:val="00DB3CA7"/>
    <w:rsid w:val="00DC2D36"/>
    <w:rsid w:val="00DC53EF"/>
    <w:rsid w:val="00DD2C42"/>
    <w:rsid w:val="00DE5608"/>
    <w:rsid w:val="00DE58D0"/>
    <w:rsid w:val="00DE654F"/>
    <w:rsid w:val="00DF0B6E"/>
    <w:rsid w:val="00DF15E0"/>
    <w:rsid w:val="00DF22E0"/>
    <w:rsid w:val="00DF37A0"/>
    <w:rsid w:val="00E06C89"/>
    <w:rsid w:val="00E110E7"/>
    <w:rsid w:val="00E11B20"/>
    <w:rsid w:val="00E17FA2"/>
    <w:rsid w:val="00E22330"/>
    <w:rsid w:val="00E30B5A"/>
    <w:rsid w:val="00E3123D"/>
    <w:rsid w:val="00E31461"/>
    <w:rsid w:val="00E31D43"/>
    <w:rsid w:val="00E32608"/>
    <w:rsid w:val="00E32C25"/>
    <w:rsid w:val="00E34188"/>
    <w:rsid w:val="00E34B6E"/>
    <w:rsid w:val="00E35559"/>
    <w:rsid w:val="00E3723A"/>
    <w:rsid w:val="00E37860"/>
    <w:rsid w:val="00E446F1"/>
    <w:rsid w:val="00E46886"/>
    <w:rsid w:val="00E47AEF"/>
    <w:rsid w:val="00E53B75"/>
    <w:rsid w:val="00E54E3B"/>
    <w:rsid w:val="00E5629A"/>
    <w:rsid w:val="00E57565"/>
    <w:rsid w:val="00E63838"/>
    <w:rsid w:val="00E64434"/>
    <w:rsid w:val="00E677BB"/>
    <w:rsid w:val="00E67C51"/>
    <w:rsid w:val="00E72EFC"/>
    <w:rsid w:val="00E730AF"/>
    <w:rsid w:val="00E758EC"/>
    <w:rsid w:val="00E8234C"/>
    <w:rsid w:val="00E83AA9"/>
    <w:rsid w:val="00E83FA6"/>
    <w:rsid w:val="00E85928"/>
    <w:rsid w:val="00E87822"/>
    <w:rsid w:val="00E90395"/>
    <w:rsid w:val="00E90E49"/>
    <w:rsid w:val="00E917F9"/>
    <w:rsid w:val="00E9291C"/>
    <w:rsid w:val="00E93FFE"/>
    <w:rsid w:val="00E94F8A"/>
    <w:rsid w:val="00EA2CA6"/>
    <w:rsid w:val="00EA4A60"/>
    <w:rsid w:val="00EA7A41"/>
    <w:rsid w:val="00EB077B"/>
    <w:rsid w:val="00EB4EA2"/>
    <w:rsid w:val="00EB5CA8"/>
    <w:rsid w:val="00EC24D5"/>
    <w:rsid w:val="00EC27C6"/>
    <w:rsid w:val="00EC4207"/>
    <w:rsid w:val="00EC4F19"/>
    <w:rsid w:val="00EC5653"/>
    <w:rsid w:val="00EC71CE"/>
    <w:rsid w:val="00ED1006"/>
    <w:rsid w:val="00ED17DC"/>
    <w:rsid w:val="00ED4CEE"/>
    <w:rsid w:val="00EF18FE"/>
    <w:rsid w:val="00EF56B5"/>
    <w:rsid w:val="00EF5787"/>
    <w:rsid w:val="00EF60D0"/>
    <w:rsid w:val="00F00C24"/>
    <w:rsid w:val="00F0528D"/>
    <w:rsid w:val="00F06C67"/>
    <w:rsid w:val="00F06DFD"/>
    <w:rsid w:val="00F071D1"/>
    <w:rsid w:val="00F07533"/>
    <w:rsid w:val="00F10629"/>
    <w:rsid w:val="00F15FA5"/>
    <w:rsid w:val="00F209B7"/>
    <w:rsid w:val="00F2376F"/>
    <w:rsid w:val="00F243D8"/>
    <w:rsid w:val="00F30828"/>
    <w:rsid w:val="00F313D6"/>
    <w:rsid w:val="00F3542B"/>
    <w:rsid w:val="00F3615A"/>
    <w:rsid w:val="00F373D9"/>
    <w:rsid w:val="00F40F0C"/>
    <w:rsid w:val="00F44A3F"/>
    <w:rsid w:val="00F46A1F"/>
    <w:rsid w:val="00F4766C"/>
    <w:rsid w:val="00F5060E"/>
    <w:rsid w:val="00F507D1"/>
    <w:rsid w:val="00F519CE"/>
    <w:rsid w:val="00F51ADA"/>
    <w:rsid w:val="00F53CFE"/>
    <w:rsid w:val="00F60203"/>
    <w:rsid w:val="00F607C5"/>
    <w:rsid w:val="00F60DEA"/>
    <w:rsid w:val="00F6302A"/>
    <w:rsid w:val="00F63950"/>
    <w:rsid w:val="00F64C2B"/>
    <w:rsid w:val="00F651BE"/>
    <w:rsid w:val="00F67F53"/>
    <w:rsid w:val="00F703BE"/>
    <w:rsid w:val="00F71F69"/>
    <w:rsid w:val="00F72B72"/>
    <w:rsid w:val="00F73602"/>
    <w:rsid w:val="00F74BB9"/>
    <w:rsid w:val="00F75582"/>
    <w:rsid w:val="00F76EFA"/>
    <w:rsid w:val="00F804BE"/>
    <w:rsid w:val="00F817CE"/>
    <w:rsid w:val="00F8456C"/>
    <w:rsid w:val="00F859D8"/>
    <w:rsid w:val="00F868F5"/>
    <w:rsid w:val="00F87FD3"/>
    <w:rsid w:val="00F9056A"/>
    <w:rsid w:val="00F90F8D"/>
    <w:rsid w:val="00F92782"/>
    <w:rsid w:val="00F93AA9"/>
    <w:rsid w:val="00F96985"/>
    <w:rsid w:val="00F97838"/>
    <w:rsid w:val="00FA2BB3"/>
    <w:rsid w:val="00FA3108"/>
    <w:rsid w:val="00FB4C80"/>
    <w:rsid w:val="00FB6A6A"/>
    <w:rsid w:val="00FC6BBC"/>
    <w:rsid w:val="00FC7429"/>
    <w:rsid w:val="00FD07F6"/>
    <w:rsid w:val="00FD1EC8"/>
    <w:rsid w:val="00FD47ED"/>
    <w:rsid w:val="00FD74DB"/>
    <w:rsid w:val="00FD7660"/>
    <w:rsid w:val="00FE0655"/>
    <w:rsid w:val="00FE2365"/>
    <w:rsid w:val="00FE37D7"/>
    <w:rsid w:val="00FE4C7B"/>
    <w:rsid w:val="00FE7336"/>
    <w:rsid w:val="00FE787C"/>
    <w:rsid w:val="00FF0B46"/>
    <w:rsid w:val="00FF3DB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EF55C55"/>
  <w15:chartTrackingRefBased/>
  <w15:docId w15:val="{5D09DDFC-9673-471D-81C8-446BB27AD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7C08"/>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B651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65148"/>
    <w:pPr>
      <w:pBdr>
        <w:top w:val="none" w:sz="0" w:space="0" w:color="auto"/>
      </w:pBdr>
      <w:spacing w:before="180"/>
      <w:outlineLvl w:val="1"/>
    </w:pPr>
    <w:rPr>
      <w:sz w:val="32"/>
    </w:rPr>
  </w:style>
  <w:style w:type="paragraph" w:styleId="Heading3">
    <w:name w:val="heading 3"/>
    <w:basedOn w:val="Heading2"/>
    <w:next w:val="Normal"/>
    <w:link w:val="Heading3Char"/>
    <w:qFormat/>
    <w:rsid w:val="00B65148"/>
    <w:pPr>
      <w:spacing w:before="120"/>
      <w:outlineLvl w:val="2"/>
    </w:pPr>
    <w:rPr>
      <w:sz w:val="28"/>
    </w:rPr>
  </w:style>
  <w:style w:type="paragraph" w:styleId="Heading4">
    <w:name w:val="heading 4"/>
    <w:basedOn w:val="Heading3"/>
    <w:next w:val="Normal"/>
    <w:link w:val="Heading4Char"/>
    <w:qFormat/>
    <w:rsid w:val="00B65148"/>
    <w:pPr>
      <w:ind w:left="1418" w:hanging="1418"/>
      <w:outlineLvl w:val="3"/>
    </w:pPr>
    <w:rPr>
      <w:sz w:val="24"/>
    </w:rPr>
  </w:style>
  <w:style w:type="paragraph" w:styleId="Heading5">
    <w:name w:val="heading 5"/>
    <w:basedOn w:val="Heading4"/>
    <w:next w:val="Normal"/>
    <w:link w:val="Heading5Char"/>
    <w:qFormat/>
    <w:rsid w:val="00B65148"/>
    <w:pPr>
      <w:ind w:left="1701" w:hanging="1701"/>
      <w:outlineLvl w:val="4"/>
    </w:pPr>
    <w:rPr>
      <w:sz w:val="22"/>
    </w:rPr>
  </w:style>
  <w:style w:type="paragraph" w:styleId="Heading6">
    <w:name w:val="heading 6"/>
    <w:basedOn w:val="H6"/>
    <w:next w:val="Normal"/>
    <w:link w:val="Heading6Char"/>
    <w:qFormat/>
    <w:rsid w:val="00B65148"/>
    <w:pPr>
      <w:outlineLvl w:val="5"/>
    </w:pPr>
  </w:style>
  <w:style w:type="paragraph" w:styleId="Heading7">
    <w:name w:val="heading 7"/>
    <w:basedOn w:val="H6"/>
    <w:next w:val="Normal"/>
    <w:link w:val="Heading7Char"/>
    <w:qFormat/>
    <w:rsid w:val="00B65148"/>
    <w:pPr>
      <w:outlineLvl w:val="6"/>
    </w:pPr>
  </w:style>
  <w:style w:type="paragraph" w:styleId="Heading8">
    <w:name w:val="heading 8"/>
    <w:basedOn w:val="Heading1"/>
    <w:next w:val="Normal"/>
    <w:link w:val="Heading8Char"/>
    <w:qFormat/>
    <w:rsid w:val="00B65148"/>
    <w:pPr>
      <w:ind w:left="0" w:firstLine="0"/>
      <w:outlineLvl w:val="7"/>
    </w:pPr>
  </w:style>
  <w:style w:type="paragraph" w:styleId="Heading9">
    <w:name w:val="heading 9"/>
    <w:basedOn w:val="Heading8"/>
    <w:next w:val="Normal"/>
    <w:link w:val="Heading9Char"/>
    <w:qFormat/>
    <w:rsid w:val="00B65148"/>
    <w:pPr>
      <w:outlineLvl w:val="8"/>
    </w:pPr>
  </w:style>
  <w:style w:type="character" w:default="1" w:styleId="DefaultParagraphFont">
    <w:name w:val="Default Paragraph Font"/>
    <w:uiPriority w:val="1"/>
    <w:semiHidden/>
    <w:unhideWhenUsed/>
    <w:rsid w:val="00017C0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17C08"/>
  </w:style>
  <w:style w:type="paragraph" w:styleId="TOC8">
    <w:name w:val="toc 8"/>
    <w:basedOn w:val="TOC1"/>
    <w:uiPriority w:val="39"/>
    <w:rsid w:val="00B65148"/>
    <w:pPr>
      <w:spacing w:before="180"/>
      <w:ind w:left="2693" w:hanging="2693"/>
    </w:pPr>
    <w:rPr>
      <w:b/>
    </w:rPr>
  </w:style>
  <w:style w:type="paragraph" w:styleId="TOC1">
    <w:name w:val="toc 1"/>
    <w:uiPriority w:val="39"/>
    <w:rsid w:val="00B651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65148"/>
    <w:pPr>
      <w:keepNext/>
      <w:keepLines/>
      <w:spacing w:before="180"/>
      <w:jc w:val="center"/>
    </w:pPr>
  </w:style>
  <w:style w:type="paragraph" w:styleId="Caption">
    <w:name w:val="caption"/>
    <w:basedOn w:val="Normal"/>
    <w:next w:val="Normal"/>
    <w:qFormat/>
    <w:rsid w:val="00B65148"/>
    <w:pPr>
      <w:spacing w:before="120" w:after="120"/>
    </w:pPr>
    <w:rPr>
      <w:b/>
      <w:lang w:eastAsia="en-GB"/>
    </w:rPr>
  </w:style>
  <w:style w:type="paragraph" w:styleId="TOC5">
    <w:name w:val="toc 5"/>
    <w:basedOn w:val="TOC4"/>
    <w:uiPriority w:val="39"/>
    <w:rsid w:val="00B65148"/>
    <w:pPr>
      <w:ind w:left="1701" w:hanging="1701"/>
    </w:pPr>
  </w:style>
  <w:style w:type="paragraph" w:styleId="TOC4">
    <w:name w:val="toc 4"/>
    <w:basedOn w:val="TOC3"/>
    <w:uiPriority w:val="39"/>
    <w:rsid w:val="00B65148"/>
    <w:pPr>
      <w:ind w:left="1418" w:hanging="1418"/>
    </w:pPr>
  </w:style>
  <w:style w:type="paragraph" w:styleId="TOC3">
    <w:name w:val="toc 3"/>
    <w:basedOn w:val="TOC2"/>
    <w:uiPriority w:val="39"/>
    <w:rsid w:val="00B65148"/>
    <w:pPr>
      <w:ind w:left="1134" w:hanging="1134"/>
    </w:pPr>
  </w:style>
  <w:style w:type="paragraph" w:styleId="TOC2">
    <w:name w:val="toc 2"/>
    <w:basedOn w:val="TOC1"/>
    <w:uiPriority w:val="39"/>
    <w:rsid w:val="00B65148"/>
    <w:pPr>
      <w:keepNext w:val="0"/>
      <w:spacing w:before="0"/>
      <w:ind w:left="851" w:hanging="851"/>
    </w:pPr>
    <w:rPr>
      <w:sz w:val="20"/>
    </w:rPr>
  </w:style>
  <w:style w:type="paragraph" w:styleId="Index2">
    <w:name w:val="index 2"/>
    <w:basedOn w:val="Index1"/>
    <w:rsid w:val="00B65148"/>
    <w:pPr>
      <w:ind w:left="284"/>
    </w:pPr>
  </w:style>
  <w:style w:type="paragraph" w:styleId="Index1">
    <w:name w:val="index 1"/>
    <w:basedOn w:val="Normal"/>
    <w:rsid w:val="00B65148"/>
    <w:pPr>
      <w:keepLines/>
      <w:spacing w:after="0"/>
    </w:pPr>
  </w:style>
  <w:style w:type="paragraph" w:styleId="DocumentMap">
    <w:name w:val="Document Map"/>
    <w:basedOn w:val="Normal"/>
    <w:link w:val="DocumentMapChar"/>
    <w:rsid w:val="00B65148"/>
    <w:pPr>
      <w:shd w:val="clear" w:color="auto" w:fill="000080"/>
    </w:pPr>
    <w:rPr>
      <w:rFonts w:ascii="Tahoma" w:hAnsi="Tahoma" w:cs="Tahoma"/>
    </w:rPr>
  </w:style>
  <w:style w:type="paragraph" w:styleId="ListNumber2">
    <w:name w:val="List Number 2"/>
    <w:basedOn w:val="ListNumber"/>
    <w:rsid w:val="00B65148"/>
    <w:pPr>
      <w:numPr>
        <w:numId w:val="12"/>
      </w:numPr>
    </w:pPr>
  </w:style>
  <w:style w:type="paragraph" w:styleId="ListNumber">
    <w:name w:val="List Number"/>
    <w:basedOn w:val="List"/>
    <w:rsid w:val="00B65148"/>
    <w:pPr>
      <w:numPr>
        <w:numId w:val="11"/>
      </w:numPr>
    </w:pPr>
    <w:rPr>
      <w:lang w:eastAsia="ja-JP"/>
    </w:rPr>
  </w:style>
  <w:style w:type="paragraph" w:styleId="List">
    <w:name w:val="List"/>
    <w:basedOn w:val="BodyText"/>
    <w:rsid w:val="00B65148"/>
    <w:pPr>
      <w:ind w:left="568" w:hanging="284"/>
    </w:pPr>
  </w:style>
  <w:style w:type="paragraph" w:styleId="Header">
    <w:name w:val="header"/>
    <w:link w:val="HeaderChar"/>
    <w:rsid w:val="00B6514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65148"/>
    <w:rPr>
      <w:b/>
      <w:position w:val="6"/>
      <w:sz w:val="16"/>
    </w:rPr>
  </w:style>
  <w:style w:type="paragraph" w:styleId="FootnoteText">
    <w:name w:val="footnote text"/>
    <w:basedOn w:val="Normal"/>
    <w:link w:val="FootnoteTextChar"/>
    <w:rsid w:val="00B65148"/>
    <w:pPr>
      <w:keepLines/>
      <w:spacing w:after="0"/>
      <w:ind w:left="454" w:hanging="454"/>
    </w:pPr>
    <w:rPr>
      <w:sz w:val="16"/>
    </w:rPr>
  </w:style>
  <w:style w:type="paragraph" w:customStyle="1" w:styleId="3GPPHeader">
    <w:name w:val="3GPP_Header"/>
    <w:basedOn w:val="BodyText"/>
    <w:rsid w:val="00B65148"/>
    <w:pPr>
      <w:tabs>
        <w:tab w:val="left" w:pos="1701"/>
        <w:tab w:val="right" w:pos="9639"/>
      </w:tabs>
      <w:spacing w:after="240"/>
    </w:pPr>
    <w:rPr>
      <w:b/>
      <w:sz w:val="24"/>
    </w:rPr>
  </w:style>
  <w:style w:type="paragraph" w:styleId="TOC9">
    <w:name w:val="toc 9"/>
    <w:basedOn w:val="TOC8"/>
    <w:uiPriority w:val="39"/>
    <w:rsid w:val="00B65148"/>
    <w:pPr>
      <w:ind w:left="1418" w:hanging="1418"/>
    </w:pPr>
  </w:style>
  <w:style w:type="paragraph" w:styleId="TOC6">
    <w:name w:val="toc 6"/>
    <w:basedOn w:val="TOC5"/>
    <w:next w:val="Normal"/>
    <w:uiPriority w:val="39"/>
    <w:rsid w:val="00B65148"/>
    <w:pPr>
      <w:ind w:left="1985" w:hanging="1985"/>
    </w:pPr>
  </w:style>
  <w:style w:type="paragraph" w:styleId="TOC7">
    <w:name w:val="toc 7"/>
    <w:basedOn w:val="TOC6"/>
    <w:next w:val="Normal"/>
    <w:uiPriority w:val="39"/>
    <w:rsid w:val="00B65148"/>
    <w:pPr>
      <w:ind w:left="2268" w:hanging="2268"/>
    </w:pPr>
  </w:style>
  <w:style w:type="paragraph" w:styleId="ListBullet2">
    <w:name w:val="List Bullet 2"/>
    <w:basedOn w:val="ListBullet"/>
    <w:rsid w:val="00B65148"/>
    <w:pPr>
      <w:numPr>
        <w:numId w:val="7"/>
      </w:numPr>
    </w:pPr>
  </w:style>
  <w:style w:type="paragraph" w:styleId="ListBullet">
    <w:name w:val="List Bullet"/>
    <w:basedOn w:val="List"/>
    <w:rsid w:val="00B65148"/>
    <w:pPr>
      <w:numPr>
        <w:numId w:val="6"/>
      </w:numPr>
    </w:pPr>
    <w:rPr>
      <w:lang w:eastAsia="ja-JP"/>
    </w:rPr>
  </w:style>
  <w:style w:type="paragraph" w:styleId="ListBullet3">
    <w:name w:val="List Bullet 3"/>
    <w:basedOn w:val="ListBullet2"/>
    <w:rsid w:val="00B65148"/>
    <w:pPr>
      <w:numPr>
        <w:numId w:val="8"/>
      </w:numPr>
    </w:pPr>
  </w:style>
  <w:style w:type="paragraph" w:customStyle="1" w:styleId="EQ">
    <w:name w:val="EQ"/>
    <w:basedOn w:val="Normal"/>
    <w:next w:val="Normal"/>
    <w:rsid w:val="00B65148"/>
    <w:pPr>
      <w:keepLines/>
      <w:tabs>
        <w:tab w:val="center" w:pos="4536"/>
        <w:tab w:val="right" w:pos="9072"/>
      </w:tabs>
    </w:pPr>
    <w:rPr>
      <w:noProof/>
    </w:rPr>
  </w:style>
  <w:style w:type="paragraph" w:styleId="List2">
    <w:name w:val="List 2"/>
    <w:basedOn w:val="List"/>
    <w:rsid w:val="00B65148"/>
    <w:pPr>
      <w:ind w:left="851"/>
    </w:pPr>
    <w:rPr>
      <w:lang w:eastAsia="ja-JP"/>
    </w:rPr>
  </w:style>
  <w:style w:type="paragraph" w:styleId="List3">
    <w:name w:val="List 3"/>
    <w:basedOn w:val="List2"/>
    <w:rsid w:val="00B65148"/>
    <w:pPr>
      <w:ind w:left="1135"/>
    </w:pPr>
  </w:style>
  <w:style w:type="paragraph" w:styleId="List4">
    <w:name w:val="List 4"/>
    <w:basedOn w:val="List3"/>
    <w:rsid w:val="00B65148"/>
    <w:pPr>
      <w:ind w:left="1418"/>
    </w:pPr>
  </w:style>
  <w:style w:type="paragraph" w:styleId="List5">
    <w:name w:val="List 5"/>
    <w:basedOn w:val="List4"/>
    <w:rsid w:val="00B65148"/>
    <w:pPr>
      <w:ind w:left="1702"/>
    </w:pPr>
  </w:style>
  <w:style w:type="paragraph" w:customStyle="1" w:styleId="EditorsNote">
    <w:name w:val="Editor's Note"/>
    <w:basedOn w:val="NO"/>
    <w:link w:val="EditorsNoteChar"/>
    <w:rsid w:val="00B65148"/>
    <w:rPr>
      <w:color w:val="FF0000"/>
      <w:lang w:val="x-none" w:eastAsia="x-none"/>
    </w:rPr>
  </w:style>
  <w:style w:type="paragraph" w:styleId="ListBullet4">
    <w:name w:val="List Bullet 4"/>
    <w:basedOn w:val="ListBullet3"/>
    <w:rsid w:val="00B65148"/>
    <w:pPr>
      <w:numPr>
        <w:numId w:val="9"/>
      </w:numPr>
    </w:pPr>
  </w:style>
  <w:style w:type="paragraph" w:styleId="ListBullet5">
    <w:name w:val="List Bullet 5"/>
    <w:basedOn w:val="ListBullet4"/>
    <w:rsid w:val="00B65148"/>
    <w:pPr>
      <w:numPr>
        <w:numId w:val="10"/>
      </w:numPr>
    </w:pPr>
  </w:style>
  <w:style w:type="paragraph" w:styleId="Footer">
    <w:name w:val="footer"/>
    <w:basedOn w:val="Header"/>
    <w:link w:val="FooterChar"/>
    <w:rsid w:val="00B65148"/>
    <w:pPr>
      <w:jc w:val="center"/>
    </w:pPr>
    <w:rPr>
      <w:i/>
    </w:rPr>
  </w:style>
  <w:style w:type="paragraph" w:customStyle="1" w:styleId="Reference">
    <w:name w:val="Reference"/>
    <w:basedOn w:val="BodyText"/>
    <w:rsid w:val="00B65148"/>
    <w:pPr>
      <w:numPr>
        <w:numId w:val="1"/>
      </w:numPr>
    </w:pPr>
  </w:style>
  <w:style w:type="paragraph" w:styleId="BalloonText">
    <w:name w:val="Balloon Text"/>
    <w:basedOn w:val="Normal"/>
    <w:link w:val="BalloonTextChar"/>
    <w:rsid w:val="00B65148"/>
    <w:pPr>
      <w:spacing w:after="0"/>
    </w:pPr>
    <w:rPr>
      <w:rFonts w:ascii="Segoe UI" w:hAnsi="Segoe UI" w:cs="Segoe UI"/>
      <w:sz w:val="18"/>
      <w:szCs w:val="18"/>
    </w:rPr>
  </w:style>
  <w:style w:type="character" w:styleId="PageNumber">
    <w:name w:val="page number"/>
    <w:basedOn w:val="DefaultParagraphFont"/>
    <w:rsid w:val="00B65148"/>
  </w:style>
  <w:style w:type="paragraph" w:styleId="BodyText">
    <w:name w:val="Body Text"/>
    <w:basedOn w:val="Normal"/>
    <w:link w:val="BodyTextChar"/>
    <w:rsid w:val="00B65148"/>
    <w:pPr>
      <w:spacing w:after="120"/>
      <w:jc w:val="both"/>
    </w:pPr>
    <w:rPr>
      <w:rFonts w:ascii="Arial" w:hAnsi="Arial"/>
    </w:rPr>
  </w:style>
  <w:style w:type="character" w:styleId="Hyperlink">
    <w:name w:val="Hyperlink"/>
    <w:uiPriority w:val="99"/>
    <w:rsid w:val="00B65148"/>
    <w:rPr>
      <w:color w:val="0000FF"/>
      <w:u w:val="single"/>
    </w:rPr>
  </w:style>
  <w:style w:type="character" w:styleId="FollowedHyperlink">
    <w:name w:val="FollowedHyperlink"/>
    <w:unhideWhenUsed/>
    <w:rsid w:val="00B65148"/>
    <w:rPr>
      <w:color w:val="800080"/>
      <w:u w:val="single"/>
    </w:rPr>
  </w:style>
  <w:style w:type="character" w:styleId="CommentReference">
    <w:name w:val="annotation reference"/>
    <w:uiPriority w:val="99"/>
    <w:qFormat/>
    <w:rsid w:val="00B65148"/>
    <w:rPr>
      <w:sz w:val="16"/>
      <w:szCs w:val="16"/>
    </w:rPr>
  </w:style>
  <w:style w:type="paragraph" w:styleId="CommentText">
    <w:name w:val="annotation text"/>
    <w:basedOn w:val="Normal"/>
    <w:link w:val="CommentTextChar"/>
    <w:uiPriority w:val="99"/>
    <w:qFormat/>
    <w:rsid w:val="00B65148"/>
  </w:style>
  <w:style w:type="paragraph" w:styleId="CommentSubject">
    <w:name w:val="annotation subject"/>
    <w:basedOn w:val="CommentText"/>
    <w:next w:val="CommentText"/>
    <w:link w:val="CommentSubjectChar"/>
    <w:rsid w:val="00B65148"/>
    <w:rPr>
      <w:b/>
      <w:bCs/>
    </w:rPr>
  </w:style>
  <w:style w:type="character" w:customStyle="1" w:styleId="Heading1Char">
    <w:name w:val="Heading 1 Char"/>
    <w:link w:val="Heading1"/>
    <w:rsid w:val="00B65148"/>
    <w:rPr>
      <w:rFonts w:ascii="Arial" w:hAnsi="Arial"/>
      <w:sz w:val="36"/>
      <w:lang w:eastAsia="ja-JP"/>
    </w:rPr>
  </w:style>
  <w:style w:type="paragraph" w:customStyle="1" w:styleId="B1">
    <w:name w:val="B1"/>
    <w:basedOn w:val="List"/>
    <w:link w:val="B1Char1"/>
    <w:rsid w:val="00B65148"/>
    <w:rPr>
      <w:rFonts w:ascii="Times New Roman" w:hAnsi="Times New Roman"/>
    </w:rPr>
  </w:style>
  <w:style w:type="paragraph" w:customStyle="1" w:styleId="B2">
    <w:name w:val="B2"/>
    <w:basedOn w:val="List2"/>
    <w:link w:val="B2Char"/>
    <w:qFormat/>
    <w:rsid w:val="00B65148"/>
    <w:rPr>
      <w:rFonts w:ascii="Times New Roman" w:hAnsi="Times New Roman"/>
    </w:rPr>
  </w:style>
  <w:style w:type="paragraph" w:customStyle="1" w:styleId="B3">
    <w:name w:val="B3"/>
    <w:basedOn w:val="List3"/>
    <w:link w:val="B3Char2"/>
    <w:rsid w:val="00B65148"/>
    <w:rPr>
      <w:rFonts w:ascii="Times New Roman" w:hAnsi="Times New Roman"/>
    </w:rPr>
  </w:style>
  <w:style w:type="paragraph" w:customStyle="1" w:styleId="B4">
    <w:name w:val="B4"/>
    <w:basedOn w:val="List4"/>
    <w:link w:val="B4Char"/>
    <w:rsid w:val="00B65148"/>
    <w:rPr>
      <w:rFonts w:ascii="Times New Roman" w:hAnsi="Times New Roman"/>
    </w:rPr>
  </w:style>
  <w:style w:type="paragraph" w:customStyle="1" w:styleId="Proposal">
    <w:name w:val="Proposal"/>
    <w:basedOn w:val="BodyText"/>
    <w:qFormat/>
    <w:rsid w:val="00B65148"/>
    <w:pPr>
      <w:numPr>
        <w:numId w:val="2"/>
      </w:numPr>
      <w:tabs>
        <w:tab w:val="left" w:pos="1701"/>
      </w:tabs>
    </w:pPr>
    <w:rPr>
      <w:b/>
      <w:bCs/>
    </w:rPr>
  </w:style>
  <w:style w:type="character" w:customStyle="1" w:styleId="BodyTextChar">
    <w:name w:val="Body Text Char"/>
    <w:link w:val="BodyText"/>
    <w:rsid w:val="00B65148"/>
    <w:rPr>
      <w:rFonts w:ascii="Arial" w:hAnsi="Arial"/>
      <w:lang w:eastAsia="zh-CN"/>
    </w:rPr>
  </w:style>
  <w:style w:type="paragraph" w:customStyle="1" w:styleId="B5">
    <w:name w:val="B5"/>
    <w:basedOn w:val="List5"/>
    <w:link w:val="B5Char"/>
    <w:rsid w:val="00B65148"/>
    <w:rPr>
      <w:rFonts w:ascii="Times New Roman" w:hAnsi="Times New Roman"/>
    </w:rPr>
  </w:style>
  <w:style w:type="paragraph" w:customStyle="1" w:styleId="EX">
    <w:name w:val="EX"/>
    <w:basedOn w:val="Normal"/>
    <w:rsid w:val="00B65148"/>
    <w:pPr>
      <w:keepLines/>
      <w:ind w:left="1702" w:hanging="1418"/>
    </w:pPr>
  </w:style>
  <w:style w:type="paragraph" w:customStyle="1" w:styleId="EW">
    <w:name w:val="EW"/>
    <w:basedOn w:val="EX"/>
    <w:rsid w:val="00B65148"/>
    <w:pPr>
      <w:spacing w:after="0"/>
    </w:pPr>
  </w:style>
  <w:style w:type="paragraph" w:customStyle="1" w:styleId="TAL">
    <w:name w:val="TAL"/>
    <w:basedOn w:val="Normal"/>
    <w:link w:val="TALCar"/>
    <w:qFormat/>
    <w:rsid w:val="00B65148"/>
    <w:pPr>
      <w:keepNext/>
      <w:keepLines/>
      <w:spacing w:after="0"/>
    </w:pPr>
    <w:rPr>
      <w:rFonts w:ascii="Arial" w:hAnsi="Arial"/>
      <w:sz w:val="18"/>
      <w:lang w:val="x-none" w:eastAsia="x-none"/>
    </w:rPr>
  </w:style>
  <w:style w:type="paragraph" w:customStyle="1" w:styleId="TAC">
    <w:name w:val="TAC"/>
    <w:basedOn w:val="TAL"/>
    <w:rsid w:val="00B65148"/>
    <w:pPr>
      <w:jc w:val="center"/>
    </w:pPr>
  </w:style>
  <w:style w:type="paragraph" w:customStyle="1" w:styleId="TAH">
    <w:name w:val="TAH"/>
    <w:basedOn w:val="TAC"/>
    <w:link w:val="TAHCar"/>
    <w:rsid w:val="00B65148"/>
    <w:rPr>
      <w:b/>
    </w:rPr>
  </w:style>
  <w:style w:type="paragraph" w:customStyle="1" w:styleId="TAN">
    <w:name w:val="TAN"/>
    <w:basedOn w:val="TAL"/>
    <w:rsid w:val="00B65148"/>
    <w:pPr>
      <w:ind w:left="851" w:hanging="851"/>
    </w:pPr>
  </w:style>
  <w:style w:type="paragraph" w:customStyle="1" w:styleId="TAR">
    <w:name w:val="TAR"/>
    <w:basedOn w:val="TAL"/>
    <w:rsid w:val="00B65148"/>
    <w:pPr>
      <w:jc w:val="right"/>
    </w:pPr>
  </w:style>
  <w:style w:type="paragraph" w:customStyle="1" w:styleId="TH">
    <w:name w:val="TH"/>
    <w:basedOn w:val="Normal"/>
    <w:link w:val="THChar"/>
    <w:rsid w:val="00B65148"/>
    <w:pPr>
      <w:keepNext/>
      <w:keepLines/>
      <w:spacing w:before="60"/>
      <w:jc w:val="center"/>
    </w:pPr>
    <w:rPr>
      <w:rFonts w:ascii="Arial" w:hAnsi="Arial"/>
      <w:b/>
      <w:lang w:val="x-none" w:eastAsia="x-none"/>
    </w:rPr>
  </w:style>
  <w:style w:type="paragraph" w:customStyle="1" w:styleId="TF">
    <w:name w:val="TF"/>
    <w:basedOn w:val="TH"/>
    <w:link w:val="TFChar"/>
    <w:rsid w:val="00B65148"/>
    <w:pPr>
      <w:keepNext w:val="0"/>
      <w:spacing w:before="0" w:after="240"/>
    </w:pPr>
  </w:style>
  <w:style w:type="paragraph" w:customStyle="1" w:styleId="TT">
    <w:name w:val="TT"/>
    <w:basedOn w:val="Heading1"/>
    <w:next w:val="Normal"/>
    <w:rsid w:val="00B65148"/>
    <w:pPr>
      <w:outlineLvl w:val="9"/>
    </w:pPr>
  </w:style>
  <w:style w:type="paragraph" w:customStyle="1" w:styleId="ZA">
    <w:name w:val="ZA"/>
    <w:rsid w:val="00B651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651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6514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651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65148"/>
  </w:style>
  <w:style w:type="paragraph" w:customStyle="1" w:styleId="ZH">
    <w:name w:val="ZH"/>
    <w:rsid w:val="00B6514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651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65148"/>
    <w:pPr>
      <w:framePr w:hRule="auto" w:wrap="notBeside" w:y="852"/>
    </w:pPr>
    <w:rPr>
      <w:i w:val="0"/>
      <w:sz w:val="40"/>
    </w:rPr>
  </w:style>
  <w:style w:type="paragraph" w:customStyle="1" w:styleId="ZU">
    <w:name w:val="ZU"/>
    <w:rsid w:val="00B651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65148"/>
    <w:pPr>
      <w:framePr w:wrap="notBeside" w:y="16161"/>
    </w:pPr>
  </w:style>
  <w:style w:type="paragraph" w:customStyle="1" w:styleId="FP">
    <w:name w:val="FP"/>
    <w:basedOn w:val="Normal"/>
    <w:rsid w:val="00B65148"/>
    <w:pPr>
      <w:spacing w:after="0"/>
    </w:pPr>
  </w:style>
  <w:style w:type="paragraph" w:customStyle="1" w:styleId="Observation">
    <w:name w:val="Observation"/>
    <w:basedOn w:val="Proposal"/>
    <w:qFormat/>
    <w:rsid w:val="00B65148"/>
    <w:pPr>
      <w:numPr>
        <w:numId w:val="4"/>
      </w:numPr>
      <w:ind w:left="1701" w:hanging="1701"/>
    </w:pPr>
    <w:rPr>
      <w:lang w:eastAsia="ja-JP"/>
    </w:rPr>
  </w:style>
  <w:style w:type="paragraph" w:styleId="TableofFigures">
    <w:name w:val="table of figures"/>
    <w:basedOn w:val="BodyText"/>
    <w:next w:val="Normal"/>
    <w:uiPriority w:val="99"/>
    <w:rsid w:val="00B65148"/>
    <w:pPr>
      <w:ind w:left="1701" w:hanging="1701"/>
      <w:jc w:val="left"/>
    </w:pPr>
    <w:rPr>
      <w:b/>
    </w:rPr>
  </w:style>
  <w:style w:type="character" w:customStyle="1" w:styleId="B1Char1">
    <w:name w:val="B1 Char1"/>
    <w:link w:val="B1"/>
    <w:qFormat/>
    <w:rsid w:val="00B65148"/>
    <w:rPr>
      <w:rFonts w:ascii="Times New Roman" w:hAnsi="Times New Roman"/>
      <w:lang w:eastAsia="zh-CN"/>
    </w:rPr>
  </w:style>
  <w:style w:type="character" w:customStyle="1" w:styleId="B2Char">
    <w:name w:val="B2 Char"/>
    <w:link w:val="B2"/>
    <w:qFormat/>
    <w:rsid w:val="00B65148"/>
    <w:rPr>
      <w:rFonts w:ascii="Times New Roman" w:hAnsi="Times New Roman"/>
      <w:lang w:eastAsia="ja-JP"/>
    </w:rPr>
  </w:style>
  <w:style w:type="character" w:customStyle="1" w:styleId="B3Char2">
    <w:name w:val="B3 Char2"/>
    <w:link w:val="B3"/>
    <w:qFormat/>
    <w:rsid w:val="00B65148"/>
    <w:rPr>
      <w:rFonts w:ascii="Times New Roman" w:hAnsi="Times New Roman"/>
      <w:lang w:eastAsia="ja-JP"/>
    </w:rPr>
  </w:style>
  <w:style w:type="character" w:customStyle="1" w:styleId="B4Char">
    <w:name w:val="B4 Char"/>
    <w:link w:val="B4"/>
    <w:rsid w:val="00B65148"/>
    <w:rPr>
      <w:rFonts w:ascii="Times New Roman" w:hAnsi="Times New Roman"/>
      <w:lang w:eastAsia="ja-JP"/>
    </w:rPr>
  </w:style>
  <w:style w:type="character" w:customStyle="1" w:styleId="B5Char">
    <w:name w:val="B5 Char"/>
    <w:link w:val="B5"/>
    <w:rsid w:val="00B65148"/>
    <w:rPr>
      <w:rFonts w:ascii="Times New Roman" w:hAnsi="Times New Roman"/>
      <w:lang w:eastAsia="ja-JP"/>
    </w:rPr>
  </w:style>
  <w:style w:type="paragraph" w:customStyle="1" w:styleId="B6">
    <w:name w:val="B6"/>
    <w:basedOn w:val="B5"/>
    <w:link w:val="B6Char"/>
    <w:rsid w:val="00B65148"/>
    <w:pPr>
      <w:ind w:left="1985"/>
    </w:pPr>
  </w:style>
  <w:style w:type="character" w:customStyle="1" w:styleId="B6Char">
    <w:name w:val="B6 Char"/>
    <w:link w:val="B6"/>
    <w:rsid w:val="00B65148"/>
    <w:rPr>
      <w:rFonts w:ascii="Times New Roman" w:hAnsi="Times New Roman"/>
      <w:lang w:eastAsia="ja-JP"/>
    </w:rPr>
  </w:style>
  <w:style w:type="paragraph" w:customStyle="1" w:styleId="B7">
    <w:name w:val="B7"/>
    <w:basedOn w:val="B6"/>
    <w:link w:val="B7Char"/>
    <w:rsid w:val="00B65148"/>
    <w:pPr>
      <w:ind w:left="2269"/>
    </w:pPr>
  </w:style>
  <w:style w:type="character" w:customStyle="1" w:styleId="B7Char">
    <w:name w:val="B7 Char"/>
    <w:basedOn w:val="B6Char"/>
    <w:link w:val="B7"/>
    <w:rsid w:val="00B65148"/>
    <w:rPr>
      <w:rFonts w:ascii="Times New Roman" w:hAnsi="Times New Roman"/>
      <w:lang w:eastAsia="ja-JP"/>
    </w:rPr>
  </w:style>
  <w:style w:type="paragraph" w:customStyle="1" w:styleId="B8">
    <w:name w:val="B8"/>
    <w:basedOn w:val="B7"/>
    <w:qFormat/>
    <w:rsid w:val="00B65148"/>
    <w:pPr>
      <w:ind w:left="2552"/>
    </w:pPr>
  </w:style>
  <w:style w:type="character" w:customStyle="1" w:styleId="BalloonTextChar">
    <w:name w:val="Balloon Text Char"/>
    <w:link w:val="BalloonText"/>
    <w:rsid w:val="00B65148"/>
    <w:rPr>
      <w:rFonts w:ascii="Segoe UI" w:hAnsi="Segoe UI" w:cs="Segoe UI"/>
      <w:sz w:val="18"/>
      <w:szCs w:val="18"/>
      <w:lang w:eastAsia="ja-JP"/>
    </w:rPr>
  </w:style>
  <w:style w:type="character" w:customStyle="1" w:styleId="CommentTextChar">
    <w:name w:val="Comment Text Char"/>
    <w:link w:val="CommentText"/>
    <w:uiPriority w:val="99"/>
    <w:qFormat/>
    <w:rsid w:val="00B65148"/>
    <w:rPr>
      <w:rFonts w:ascii="Times New Roman" w:hAnsi="Times New Roman"/>
      <w:lang w:eastAsia="ja-JP"/>
    </w:rPr>
  </w:style>
  <w:style w:type="character" w:customStyle="1" w:styleId="CommentSubjectChar">
    <w:name w:val="Comment Subject Char"/>
    <w:link w:val="CommentSubject"/>
    <w:rsid w:val="00B65148"/>
    <w:rPr>
      <w:rFonts w:ascii="Times New Roman" w:hAnsi="Times New Roman"/>
      <w:b/>
      <w:bCs/>
      <w:lang w:eastAsia="ja-JP"/>
    </w:rPr>
  </w:style>
  <w:style w:type="paragraph" w:customStyle="1" w:styleId="CRCoverPage">
    <w:name w:val="CR Cover Page"/>
    <w:link w:val="CRCoverPageZchn"/>
    <w:rsid w:val="00B65148"/>
    <w:pPr>
      <w:spacing w:after="120"/>
    </w:pPr>
    <w:rPr>
      <w:rFonts w:ascii="Arial" w:hAnsi="Arial"/>
      <w:lang w:eastAsia="ko-KR"/>
    </w:rPr>
  </w:style>
  <w:style w:type="character" w:customStyle="1" w:styleId="CRCoverPageZchn">
    <w:name w:val="CR Cover Page Zchn"/>
    <w:link w:val="CRCoverPage"/>
    <w:rsid w:val="00B65148"/>
    <w:rPr>
      <w:rFonts w:ascii="Arial" w:hAnsi="Arial"/>
      <w:lang w:eastAsia="ko-KR"/>
    </w:rPr>
  </w:style>
  <w:style w:type="paragraph" w:customStyle="1" w:styleId="Doc-text2">
    <w:name w:val="Doc-text2"/>
    <w:basedOn w:val="Normal"/>
    <w:link w:val="Doc-text2Char"/>
    <w:qFormat/>
    <w:rsid w:val="00B6514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B65148"/>
    <w:rPr>
      <w:rFonts w:ascii="Arial" w:eastAsia="MS Mincho" w:hAnsi="Arial"/>
      <w:szCs w:val="24"/>
      <w:lang w:val="x-none" w:eastAsia="x-none"/>
    </w:rPr>
  </w:style>
  <w:style w:type="character" w:customStyle="1" w:styleId="DocumentMapChar">
    <w:name w:val="Document Map Char"/>
    <w:link w:val="DocumentMap"/>
    <w:rsid w:val="00B65148"/>
    <w:rPr>
      <w:rFonts w:ascii="Tahoma" w:hAnsi="Tahoma" w:cs="Tahoma"/>
      <w:shd w:val="clear" w:color="auto" w:fill="000080"/>
      <w:lang w:eastAsia="ja-JP"/>
    </w:rPr>
  </w:style>
  <w:style w:type="paragraph" w:customStyle="1" w:styleId="NO">
    <w:name w:val="NO"/>
    <w:basedOn w:val="Normal"/>
    <w:link w:val="NOChar"/>
    <w:rsid w:val="00B65148"/>
    <w:pPr>
      <w:keepLines/>
      <w:ind w:left="1135" w:hanging="851"/>
    </w:pPr>
  </w:style>
  <w:style w:type="character" w:customStyle="1" w:styleId="NOChar">
    <w:name w:val="NO Char"/>
    <w:link w:val="NO"/>
    <w:qFormat/>
    <w:rsid w:val="00B65148"/>
    <w:rPr>
      <w:rFonts w:ascii="Times New Roman" w:hAnsi="Times New Roman"/>
      <w:lang w:eastAsia="ja-JP"/>
    </w:rPr>
  </w:style>
  <w:style w:type="character" w:customStyle="1" w:styleId="EditorsNoteChar">
    <w:name w:val="Editor's Note Char"/>
    <w:link w:val="EditorsNote"/>
    <w:rsid w:val="00B65148"/>
    <w:rPr>
      <w:rFonts w:ascii="Times New Roman" w:hAnsi="Times New Roman"/>
      <w:color w:val="FF0000"/>
      <w:lang w:val="x-none" w:eastAsia="x-none"/>
    </w:rPr>
  </w:style>
  <w:style w:type="paragraph" w:customStyle="1" w:styleId="EmailDiscussion">
    <w:name w:val="EmailDiscussion"/>
    <w:basedOn w:val="Normal"/>
    <w:next w:val="Normal"/>
    <w:rsid w:val="00B65148"/>
    <w:pPr>
      <w:numPr>
        <w:numId w:val="5"/>
      </w:numPr>
      <w:spacing w:before="40" w:after="0"/>
    </w:pPr>
    <w:rPr>
      <w:rFonts w:ascii="Arial" w:eastAsia="MS Mincho" w:hAnsi="Arial"/>
      <w:b/>
      <w:szCs w:val="24"/>
      <w:lang w:eastAsia="en-GB"/>
    </w:rPr>
  </w:style>
  <w:style w:type="character" w:styleId="Emphasis">
    <w:name w:val="Emphasis"/>
    <w:qFormat/>
    <w:rsid w:val="00B65148"/>
    <w:rPr>
      <w:i/>
      <w:iCs/>
    </w:rPr>
  </w:style>
  <w:style w:type="paragraph" w:customStyle="1" w:styleId="FigureTitle">
    <w:name w:val="Figure_Title"/>
    <w:basedOn w:val="Normal"/>
    <w:next w:val="Normal"/>
    <w:rsid w:val="00B6514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B65148"/>
    <w:rPr>
      <w:rFonts w:ascii="Arial" w:hAnsi="Arial"/>
      <w:b/>
      <w:noProof/>
      <w:sz w:val="18"/>
      <w:lang w:eastAsia="ja-JP"/>
    </w:rPr>
  </w:style>
  <w:style w:type="character" w:customStyle="1" w:styleId="FooterChar">
    <w:name w:val="Footer Char"/>
    <w:link w:val="Footer"/>
    <w:rsid w:val="00B65148"/>
    <w:rPr>
      <w:rFonts w:ascii="Arial" w:hAnsi="Arial"/>
      <w:b/>
      <w:i/>
      <w:noProof/>
      <w:sz w:val="18"/>
      <w:lang w:eastAsia="ja-JP"/>
    </w:rPr>
  </w:style>
  <w:style w:type="character" w:customStyle="1" w:styleId="FootnoteTextChar">
    <w:name w:val="Footnote Text Char"/>
    <w:link w:val="FootnoteText"/>
    <w:rsid w:val="00B65148"/>
    <w:rPr>
      <w:rFonts w:ascii="Times New Roman" w:hAnsi="Times New Roman"/>
      <w:sz w:val="16"/>
      <w:lang w:eastAsia="ja-JP"/>
    </w:rPr>
  </w:style>
  <w:style w:type="paragraph" w:customStyle="1" w:styleId="Guidance">
    <w:name w:val="Guidance"/>
    <w:basedOn w:val="Normal"/>
    <w:rsid w:val="00B65148"/>
    <w:rPr>
      <w:i/>
      <w:color w:val="0000FF"/>
    </w:rPr>
  </w:style>
  <w:style w:type="character" w:customStyle="1" w:styleId="Heading2Char">
    <w:name w:val="Heading 2 Char"/>
    <w:link w:val="Heading2"/>
    <w:rsid w:val="00B65148"/>
    <w:rPr>
      <w:rFonts w:ascii="Arial" w:hAnsi="Arial"/>
      <w:sz w:val="32"/>
      <w:lang w:eastAsia="ja-JP"/>
    </w:rPr>
  </w:style>
  <w:style w:type="character" w:customStyle="1" w:styleId="Heading3Char">
    <w:name w:val="Heading 3 Char"/>
    <w:link w:val="Heading3"/>
    <w:rsid w:val="00B65148"/>
    <w:rPr>
      <w:rFonts w:ascii="Arial" w:hAnsi="Arial"/>
      <w:sz w:val="28"/>
      <w:lang w:eastAsia="ja-JP"/>
    </w:rPr>
  </w:style>
  <w:style w:type="character" w:customStyle="1" w:styleId="Heading4Char">
    <w:name w:val="Heading 4 Char"/>
    <w:link w:val="Heading4"/>
    <w:rsid w:val="00B65148"/>
    <w:rPr>
      <w:rFonts w:ascii="Arial" w:hAnsi="Arial"/>
      <w:sz w:val="24"/>
      <w:lang w:eastAsia="ja-JP"/>
    </w:rPr>
  </w:style>
  <w:style w:type="character" w:customStyle="1" w:styleId="Heading5Char">
    <w:name w:val="Heading 5 Char"/>
    <w:link w:val="Heading5"/>
    <w:rsid w:val="00B65148"/>
    <w:rPr>
      <w:rFonts w:ascii="Arial" w:hAnsi="Arial"/>
      <w:sz w:val="22"/>
      <w:lang w:eastAsia="ja-JP"/>
    </w:rPr>
  </w:style>
  <w:style w:type="paragraph" w:customStyle="1" w:styleId="H6">
    <w:name w:val="H6"/>
    <w:basedOn w:val="Heading5"/>
    <w:next w:val="Normal"/>
    <w:rsid w:val="00B65148"/>
    <w:pPr>
      <w:ind w:left="1985" w:hanging="1985"/>
      <w:outlineLvl w:val="9"/>
    </w:pPr>
    <w:rPr>
      <w:sz w:val="20"/>
    </w:rPr>
  </w:style>
  <w:style w:type="character" w:customStyle="1" w:styleId="Heading6Char">
    <w:name w:val="Heading 6 Char"/>
    <w:link w:val="Heading6"/>
    <w:rsid w:val="00B65148"/>
    <w:rPr>
      <w:rFonts w:ascii="Arial" w:hAnsi="Arial"/>
      <w:lang w:eastAsia="ja-JP"/>
    </w:rPr>
  </w:style>
  <w:style w:type="character" w:customStyle="1" w:styleId="Heading7Char">
    <w:name w:val="Heading 7 Char"/>
    <w:link w:val="Heading7"/>
    <w:rsid w:val="00B65148"/>
    <w:rPr>
      <w:rFonts w:ascii="Arial" w:hAnsi="Arial"/>
      <w:lang w:eastAsia="ja-JP"/>
    </w:rPr>
  </w:style>
  <w:style w:type="character" w:customStyle="1" w:styleId="Heading8Char">
    <w:name w:val="Heading 8 Char"/>
    <w:link w:val="Heading8"/>
    <w:rsid w:val="00B65148"/>
    <w:rPr>
      <w:rFonts w:ascii="Arial" w:hAnsi="Arial"/>
      <w:sz w:val="36"/>
      <w:lang w:eastAsia="ja-JP"/>
    </w:rPr>
  </w:style>
  <w:style w:type="character" w:customStyle="1" w:styleId="Heading9Char">
    <w:name w:val="Heading 9 Char"/>
    <w:link w:val="Heading9"/>
    <w:rsid w:val="00B65148"/>
    <w:rPr>
      <w:rFonts w:ascii="Arial" w:hAnsi="Arial"/>
      <w:sz w:val="36"/>
      <w:lang w:eastAsia="ja-JP"/>
    </w:rPr>
  </w:style>
  <w:style w:type="character" w:styleId="HTMLCode">
    <w:name w:val="HTML Code"/>
    <w:uiPriority w:val="99"/>
    <w:unhideWhenUsed/>
    <w:rsid w:val="00B65148"/>
    <w:rPr>
      <w:rFonts w:ascii="Courier New" w:eastAsia="Times New Roman" w:hAnsi="Courier New" w:cs="Courier New"/>
      <w:sz w:val="20"/>
      <w:szCs w:val="20"/>
    </w:rPr>
  </w:style>
  <w:style w:type="paragraph" w:styleId="IndexHeading">
    <w:name w:val="index heading"/>
    <w:basedOn w:val="Normal"/>
    <w:next w:val="Normal"/>
    <w:rsid w:val="00B65148"/>
    <w:pPr>
      <w:pBdr>
        <w:top w:val="single" w:sz="12" w:space="0" w:color="auto"/>
      </w:pBdr>
      <w:spacing w:before="360" w:after="240"/>
    </w:pPr>
    <w:rPr>
      <w:b/>
      <w:i/>
      <w:sz w:val="26"/>
      <w:lang w:eastAsia="en-GB"/>
    </w:rPr>
  </w:style>
  <w:style w:type="paragraph" w:customStyle="1" w:styleId="LD">
    <w:name w:val="LD"/>
    <w:rsid w:val="00B6514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B65148"/>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locked/>
    <w:rsid w:val="00B65148"/>
    <w:rPr>
      <w:rFonts w:ascii="Calibri" w:eastAsia="Calibri" w:hAnsi="Calibri"/>
      <w:sz w:val="22"/>
      <w:szCs w:val="22"/>
      <w:lang w:val="x-none" w:eastAsia="en-US"/>
    </w:rPr>
  </w:style>
  <w:style w:type="paragraph" w:customStyle="1" w:styleId="NF">
    <w:name w:val="NF"/>
    <w:basedOn w:val="NO"/>
    <w:rsid w:val="00B65148"/>
    <w:pPr>
      <w:keepNext/>
      <w:spacing w:after="0"/>
    </w:pPr>
    <w:rPr>
      <w:rFonts w:ascii="Arial" w:hAnsi="Arial"/>
      <w:sz w:val="18"/>
    </w:rPr>
  </w:style>
  <w:style w:type="paragraph" w:customStyle="1" w:styleId="NW">
    <w:name w:val="NW"/>
    <w:basedOn w:val="NO"/>
    <w:rsid w:val="00B65148"/>
    <w:pPr>
      <w:spacing w:after="0"/>
    </w:pPr>
  </w:style>
  <w:style w:type="paragraph" w:customStyle="1" w:styleId="PL">
    <w:name w:val="PL"/>
    <w:link w:val="PLChar"/>
    <w:qFormat/>
    <w:rsid w:val="00B651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65148"/>
    <w:rPr>
      <w:rFonts w:ascii="Courier New" w:eastAsia="Batang" w:hAnsi="Courier New"/>
      <w:noProof/>
      <w:sz w:val="16"/>
      <w:shd w:val="clear" w:color="auto" w:fill="E6E6E6"/>
      <w:lang w:eastAsia="sv-SE"/>
    </w:rPr>
  </w:style>
  <w:style w:type="paragraph" w:styleId="PlainText">
    <w:name w:val="Plain Text"/>
    <w:basedOn w:val="Normal"/>
    <w:link w:val="PlainTextChar"/>
    <w:rsid w:val="00B65148"/>
    <w:rPr>
      <w:rFonts w:ascii="Courier New" w:hAnsi="Courier New"/>
      <w:lang w:val="nb-NO"/>
    </w:rPr>
  </w:style>
  <w:style w:type="character" w:customStyle="1" w:styleId="PlainTextChar">
    <w:name w:val="Plain Text Char"/>
    <w:link w:val="PlainText"/>
    <w:rsid w:val="00B65148"/>
    <w:rPr>
      <w:rFonts w:ascii="Courier New" w:hAnsi="Courier New"/>
      <w:lang w:val="nb-NO" w:eastAsia="ja-JP"/>
    </w:rPr>
  </w:style>
  <w:style w:type="character" w:styleId="Strong">
    <w:name w:val="Strong"/>
    <w:uiPriority w:val="22"/>
    <w:qFormat/>
    <w:rsid w:val="00B65148"/>
    <w:rPr>
      <w:b/>
      <w:bCs/>
    </w:rPr>
  </w:style>
  <w:style w:type="table" w:styleId="TableGrid">
    <w:name w:val="Table Grid"/>
    <w:basedOn w:val="TableNormal"/>
    <w:uiPriority w:val="39"/>
    <w:rsid w:val="00B6514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65148"/>
    <w:rPr>
      <w:rFonts w:ascii="Arial" w:hAnsi="Arial"/>
      <w:sz w:val="18"/>
      <w:lang w:val="x-none" w:eastAsia="x-none"/>
    </w:rPr>
  </w:style>
  <w:style w:type="character" w:customStyle="1" w:styleId="TAHCar">
    <w:name w:val="TAH Car"/>
    <w:link w:val="TAH"/>
    <w:locked/>
    <w:rsid w:val="00B65148"/>
    <w:rPr>
      <w:rFonts w:ascii="Arial" w:hAnsi="Arial"/>
      <w:b/>
      <w:sz w:val="18"/>
      <w:lang w:val="x-none" w:eastAsia="x-none"/>
    </w:rPr>
  </w:style>
  <w:style w:type="character" w:customStyle="1" w:styleId="THChar">
    <w:name w:val="TH Char"/>
    <w:link w:val="TH"/>
    <w:qFormat/>
    <w:rsid w:val="00B65148"/>
    <w:rPr>
      <w:rFonts w:ascii="Arial" w:hAnsi="Arial"/>
      <w:b/>
      <w:lang w:val="x-none" w:eastAsia="x-none"/>
    </w:rPr>
  </w:style>
  <w:style w:type="paragraph" w:customStyle="1" w:styleId="TAJ">
    <w:name w:val="TAJ"/>
    <w:basedOn w:val="TH"/>
    <w:rsid w:val="00B65148"/>
  </w:style>
  <w:style w:type="paragraph" w:customStyle="1" w:styleId="TALCharChar">
    <w:name w:val="TAL Char Char"/>
    <w:basedOn w:val="Normal"/>
    <w:link w:val="TALCharCharChar"/>
    <w:rsid w:val="00B6514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65148"/>
    <w:rPr>
      <w:rFonts w:ascii="Arial" w:eastAsia="Malgun Gothic" w:hAnsi="Arial"/>
      <w:sz w:val="18"/>
      <w:lang w:val="x-none" w:eastAsia="x-none"/>
    </w:rPr>
  </w:style>
  <w:style w:type="character" w:customStyle="1" w:styleId="TFChar">
    <w:name w:val="TF Char"/>
    <w:link w:val="TF"/>
    <w:rsid w:val="00B65148"/>
    <w:rPr>
      <w:rFonts w:ascii="Arial" w:hAnsi="Arial"/>
      <w:b/>
      <w:lang w:val="x-none" w:eastAsia="x-none"/>
    </w:rPr>
  </w:style>
  <w:style w:type="paragraph" w:styleId="ListContinue">
    <w:name w:val="List Continue"/>
    <w:basedOn w:val="Normal"/>
    <w:rsid w:val="00B65148"/>
    <w:pPr>
      <w:spacing w:after="120"/>
      <w:ind w:left="283"/>
      <w:contextualSpacing/>
    </w:pPr>
    <w:rPr>
      <w:rFonts w:ascii="Arial" w:hAnsi="Arial"/>
    </w:rPr>
  </w:style>
  <w:style w:type="paragraph" w:styleId="ListContinue2">
    <w:name w:val="List Continue 2"/>
    <w:basedOn w:val="Normal"/>
    <w:rsid w:val="00B65148"/>
    <w:pPr>
      <w:spacing w:after="120"/>
      <w:ind w:left="566"/>
      <w:contextualSpacing/>
    </w:pPr>
    <w:rPr>
      <w:rFonts w:ascii="Arial" w:hAnsi="Arial"/>
    </w:rPr>
  </w:style>
  <w:style w:type="paragraph" w:styleId="ListNumber3">
    <w:name w:val="List Number 3"/>
    <w:basedOn w:val="ListNumber2"/>
    <w:rsid w:val="00B65148"/>
    <w:pPr>
      <w:numPr>
        <w:numId w:val="3"/>
      </w:numPr>
      <w:contextualSpacing/>
    </w:pPr>
  </w:style>
  <w:style w:type="paragraph" w:customStyle="1" w:styleId="Normal1CharChar">
    <w:name w:val="Normal1 Char Char"/>
    <w:uiPriority w:val="99"/>
    <w:qFormat/>
    <w:rsid w:val="00AF5552"/>
    <w:pPr>
      <w:keepNext/>
      <w:numPr>
        <w:numId w:val="13"/>
      </w:numPr>
      <w:kinsoku w:val="0"/>
      <w:overflowPunct w:val="0"/>
      <w:autoSpaceDE w:val="0"/>
      <w:autoSpaceDN w:val="0"/>
      <w:adjustRightInd w:val="0"/>
      <w:spacing w:before="60" w:after="60"/>
      <w:jc w:val="both"/>
    </w:pPr>
    <w:rPr>
      <w:rFonts w:ascii="Times New Roman" w:hAnsi="Times New Roman"/>
      <w:kern w:val="2"/>
      <w:sz w:val="21"/>
      <w:lang w:eastAsia="ja-JP"/>
    </w:rPr>
  </w:style>
  <w:style w:type="paragraph" w:customStyle="1" w:styleId="References">
    <w:name w:val="References"/>
    <w:basedOn w:val="Normal"/>
    <w:qFormat/>
    <w:rsid w:val="00A271C5"/>
    <w:pPr>
      <w:numPr>
        <w:numId w:val="14"/>
      </w:numPr>
      <w:autoSpaceDE w:val="0"/>
      <w:autoSpaceDN w:val="0"/>
      <w:snapToGrid w:val="0"/>
      <w:spacing w:after="60"/>
      <w:jc w:val="both"/>
    </w:pPr>
    <w:rPr>
      <w:rFonts w:ascii="Times New Roman" w:eastAsia="SimSun" w:hAnsi="Times New Roman" w:cs="Times New Roman"/>
      <w:sz w:val="20"/>
      <w:szCs w:val="16"/>
    </w:rPr>
  </w:style>
  <w:style w:type="character" w:customStyle="1" w:styleId="apple-converted-space">
    <w:name w:val="apple-converted-space"/>
    <w:basedOn w:val="DefaultParagraphFont"/>
    <w:rsid w:val="001159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23">
      <w:bodyDiv w:val="1"/>
      <w:marLeft w:val="0"/>
      <w:marRight w:val="0"/>
      <w:marTop w:val="0"/>
      <w:marBottom w:val="0"/>
      <w:divBdr>
        <w:top w:val="none" w:sz="0" w:space="0" w:color="auto"/>
        <w:left w:val="none" w:sz="0" w:space="0" w:color="auto"/>
        <w:bottom w:val="none" w:sz="0" w:space="0" w:color="auto"/>
        <w:right w:val="none" w:sz="0" w:space="0" w:color="auto"/>
      </w:divBdr>
    </w:div>
    <w:div w:id="26492583">
      <w:bodyDiv w:val="1"/>
      <w:marLeft w:val="0"/>
      <w:marRight w:val="0"/>
      <w:marTop w:val="0"/>
      <w:marBottom w:val="0"/>
      <w:divBdr>
        <w:top w:val="none" w:sz="0" w:space="0" w:color="auto"/>
        <w:left w:val="none" w:sz="0" w:space="0" w:color="auto"/>
        <w:bottom w:val="none" w:sz="0" w:space="0" w:color="auto"/>
        <w:right w:val="none" w:sz="0" w:space="0" w:color="auto"/>
      </w:divBdr>
    </w:div>
    <w:div w:id="40593667">
      <w:bodyDiv w:val="1"/>
      <w:marLeft w:val="0"/>
      <w:marRight w:val="0"/>
      <w:marTop w:val="0"/>
      <w:marBottom w:val="0"/>
      <w:divBdr>
        <w:top w:val="none" w:sz="0" w:space="0" w:color="auto"/>
        <w:left w:val="none" w:sz="0" w:space="0" w:color="auto"/>
        <w:bottom w:val="none" w:sz="0" w:space="0" w:color="auto"/>
        <w:right w:val="none" w:sz="0" w:space="0" w:color="auto"/>
      </w:divBdr>
    </w:div>
    <w:div w:id="80371555">
      <w:bodyDiv w:val="1"/>
      <w:marLeft w:val="0"/>
      <w:marRight w:val="0"/>
      <w:marTop w:val="0"/>
      <w:marBottom w:val="0"/>
      <w:divBdr>
        <w:top w:val="none" w:sz="0" w:space="0" w:color="auto"/>
        <w:left w:val="none" w:sz="0" w:space="0" w:color="auto"/>
        <w:bottom w:val="none" w:sz="0" w:space="0" w:color="auto"/>
        <w:right w:val="none" w:sz="0" w:space="0" w:color="auto"/>
      </w:divBdr>
    </w:div>
    <w:div w:id="143786109">
      <w:bodyDiv w:val="1"/>
      <w:marLeft w:val="0"/>
      <w:marRight w:val="0"/>
      <w:marTop w:val="0"/>
      <w:marBottom w:val="0"/>
      <w:divBdr>
        <w:top w:val="none" w:sz="0" w:space="0" w:color="auto"/>
        <w:left w:val="none" w:sz="0" w:space="0" w:color="auto"/>
        <w:bottom w:val="none" w:sz="0" w:space="0" w:color="auto"/>
        <w:right w:val="none" w:sz="0" w:space="0" w:color="auto"/>
      </w:divBdr>
    </w:div>
    <w:div w:id="278488677">
      <w:bodyDiv w:val="1"/>
      <w:marLeft w:val="0"/>
      <w:marRight w:val="0"/>
      <w:marTop w:val="0"/>
      <w:marBottom w:val="0"/>
      <w:divBdr>
        <w:top w:val="none" w:sz="0" w:space="0" w:color="auto"/>
        <w:left w:val="none" w:sz="0" w:space="0" w:color="auto"/>
        <w:bottom w:val="none" w:sz="0" w:space="0" w:color="auto"/>
        <w:right w:val="none" w:sz="0" w:space="0" w:color="auto"/>
      </w:divBdr>
    </w:div>
    <w:div w:id="296182026">
      <w:bodyDiv w:val="1"/>
      <w:marLeft w:val="0"/>
      <w:marRight w:val="0"/>
      <w:marTop w:val="0"/>
      <w:marBottom w:val="0"/>
      <w:divBdr>
        <w:top w:val="none" w:sz="0" w:space="0" w:color="auto"/>
        <w:left w:val="none" w:sz="0" w:space="0" w:color="auto"/>
        <w:bottom w:val="none" w:sz="0" w:space="0" w:color="auto"/>
        <w:right w:val="none" w:sz="0" w:space="0" w:color="auto"/>
      </w:divBdr>
    </w:div>
    <w:div w:id="316492457">
      <w:bodyDiv w:val="1"/>
      <w:marLeft w:val="0"/>
      <w:marRight w:val="0"/>
      <w:marTop w:val="0"/>
      <w:marBottom w:val="0"/>
      <w:divBdr>
        <w:top w:val="none" w:sz="0" w:space="0" w:color="auto"/>
        <w:left w:val="none" w:sz="0" w:space="0" w:color="auto"/>
        <w:bottom w:val="none" w:sz="0" w:space="0" w:color="auto"/>
        <w:right w:val="none" w:sz="0" w:space="0" w:color="auto"/>
      </w:divBdr>
    </w:div>
    <w:div w:id="364140226">
      <w:bodyDiv w:val="1"/>
      <w:marLeft w:val="0"/>
      <w:marRight w:val="0"/>
      <w:marTop w:val="0"/>
      <w:marBottom w:val="0"/>
      <w:divBdr>
        <w:top w:val="none" w:sz="0" w:space="0" w:color="auto"/>
        <w:left w:val="none" w:sz="0" w:space="0" w:color="auto"/>
        <w:bottom w:val="none" w:sz="0" w:space="0" w:color="auto"/>
        <w:right w:val="none" w:sz="0" w:space="0" w:color="auto"/>
      </w:divBdr>
    </w:div>
    <w:div w:id="440809168">
      <w:bodyDiv w:val="1"/>
      <w:marLeft w:val="0"/>
      <w:marRight w:val="0"/>
      <w:marTop w:val="0"/>
      <w:marBottom w:val="0"/>
      <w:divBdr>
        <w:top w:val="none" w:sz="0" w:space="0" w:color="auto"/>
        <w:left w:val="none" w:sz="0" w:space="0" w:color="auto"/>
        <w:bottom w:val="none" w:sz="0" w:space="0" w:color="auto"/>
        <w:right w:val="none" w:sz="0" w:space="0" w:color="auto"/>
      </w:divBdr>
    </w:div>
    <w:div w:id="475414041">
      <w:bodyDiv w:val="1"/>
      <w:marLeft w:val="0"/>
      <w:marRight w:val="0"/>
      <w:marTop w:val="0"/>
      <w:marBottom w:val="0"/>
      <w:divBdr>
        <w:top w:val="none" w:sz="0" w:space="0" w:color="auto"/>
        <w:left w:val="none" w:sz="0" w:space="0" w:color="auto"/>
        <w:bottom w:val="none" w:sz="0" w:space="0" w:color="auto"/>
        <w:right w:val="none" w:sz="0" w:space="0" w:color="auto"/>
      </w:divBdr>
    </w:div>
    <w:div w:id="506749383">
      <w:bodyDiv w:val="1"/>
      <w:marLeft w:val="0"/>
      <w:marRight w:val="0"/>
      <w:marTop w:val="0"/>
      <w:marBottom w:val="0"/>
      <w:divBdr>
        <w:top w:val="none" w:sz="0" w:space="0" w:color="auto"/>
        <w:left w:val="none" w:sz="0" w:space="0" w:color="auto"/>
        <w:bottom w:val="none" w:sz="0" w:space="0" w:color="auto"/>
        <w:right w:val="none" w:sz="0" w:space="0" w:color="auto"/>
      </w:divBdr>
    </w:div>
    <w:div w:id="527913726">
      <w:bodyDiv w:val="1"/>
      <w:marLeft w:val="0"/>
      <w:marRight w:val="0"/>
      <w:marTop w:val="0"/>
      <w:marBottom w:val="0"/>
      <w:divBdr>
        <w:top w:val="none" w:sz="0" w:space="0" w:color="auto"/>
        <w:left w:val="none" w:sz="0" w:space="0" w:color="auto"/>
        <w:bottom w:val="none" w:sz="0" w:space="0" w:color="auto"/>
        <w:right w:val="none" w:sz="0" w:space="0" w:color="auto"/>
      </w:divBdr>
    </w:div>
    <w:div w:id="582883021">
      <w:bodyDiv w:val="1"/>
      <w:marLeft w:val="0"/>
      <w:marRight w:val="0"/>
      <w:marTop w:val="0"/>
      <w:marBottom w:val="0"/>
      <w:divBdr>
        <w:top w:val="none" w:sz="0" w:space="0" w:color="auto"/>
        <w:left w:val="none" w:sz="0" w:space="0" w:color="auto"/>
        <w:bottom w:val="none" w:sz="0" w:space="0" w:color="auto"/>
        <w:right w:val="none" w:sz="0" w:space="0" w:color="auto"/>
      </w:divBdr>
    </w:div>
    <w:div w:id="615870921">
      <w:bodyDiv w:val="1"/>
      <w:marLeft w:val="0"/>
      <w:marRight w:val="0"/>
      <w:marTop w:val="0"/>
      <w:marBottom w:val="0"/>
      <w:divBdr>
        <w:top w:val="none" w:sz="0" w:space="0" w:color="auto"/>
        <w:left w:val="none" w:sz="0" w:space="0" w:color="auto"/>
        <w:bottom w:val="none" w:sz="0" w:space="0" w:color="auto"/>
        <w:right w:val="none" w:sz="0" w:space="0" w:color="auto"/>
      </w:divBdr>
    </w:div>
    <w:div w:id="702053896">
      <w:bodyDiv w:val="1"/>
      <w:marLeft w:val="0"/>
      <w:marRight w:val="0"/>
      <w:marTop w:val="0"/>
      <w:marBottom w:val="0"/>
      <w:divBdr>
        <w:top w:val="none" w:sz="0" w:space="0" w:color="auto"/>
        <w:left w:val="none" w:sz="0" w:space="0" w:color="auto"/>
        <w:bottom w:val="none" w:sz="0" w:space="0" w:color="auto"/>
        <w:right w:val="none" w:sz="0" w:space="0" w:color="auto"/>
      </w:divBdr>
    </w:div>
    <w:div w:id="818495631">
      <w:bodyDiv w:val="1"/>
      <w:marLeft w:val="0"/>
      <w:marRight w:val="0"/>
      <w:marTop w:val="0"/>
      <w:marBottom w:val="0"/>
      <w:divBdr>
        <w:top w:val="none" w:sz="0" w:space="0" w:color="auto"/>
        <w:left w:val="none" w:sz="0" w:space="0" w:color="auto"/>
        <w:bottom w:val="none" w:sz="0" w:space="0" w:color="auto"/>
        <w:right w:val="none" w:sz="0" w:space="0" w:color="auto"/>
      </w:divBdr>
    </w:div>
    <w:div w:id="873736051">
      <w:bodyDiv w:val="1"/>
      <w:marLeft w:val="0"/>
      <w:marRight w:val="0"/>
      <w:marTop w:val="0"/>
      <w:marBottom w:val="0"/>
      <w:divBdr>
        <w:top w:val="none" w:sz="0" w:space="0" w:color="auto"/>
        <w:left w:val="none" w:sz="0" w:space="0" w:color="auto"/>
        <w:bottom w:val="none" w:sz="0" w:space="0" w:color="auto"/>
        <w:right w:val="none" w:sz="0" w:space="0" w:color="auto"/>
      </w:divBdr>
    </w:div>
    <w:div w:id="1077823711">
      <w:bodyDiv w:val="1"/>
      <w:marLeft w:val="0"/>
      <w:marRight w:val="0"/>
      <w:marTop w:val="0"/>
      <w:marBottom w:val="0"/>
      <w:divBdr>
        <w:top w:val="none" w:sz="0" w:space="0" w:color="auto"/>
        <w:left w:val="none" w:sz="0" w:space="0" w:color="auto"/>
        <w:bottom w:val="none" w:sz="0" w:space="0" w:color="auto"/>
        <w:right w:val="none" w:sz="0" w:space="0" w:color="auto"/>
      </w:divBdr>
    </w:div>
    <w:div w:id="1113747609">
      <w:bodyDiv w:val="1"/>
      <w:marLeft w:val="0"/>
      <w:marRight w:val="0"/>
      <w:marTop w:val="0"/>
      <w:marBottom w:val="0"/>
      <w:divBdr>
        <w:top w:val="none" w:sz="0" w:space="0" w:color="auto"/>
        <w:left w:val="none" w:sz="0" w:space="0" w:color="auto"/>
        <w:bottom w:val="none" w:sz="0" w:space="0" w:color="auto"/>
        <w:right w:val="none" w:sz="0" w:space="0" w:color="auto"/>
      </w:divBdr>
    </w:div>
    <w:div w:id="1146750138">
      <w:bodyDiv w:val="1"/>
      <w:marLeft w:val="0"/>
      <w:marRight w:val="0"/>
      <w:marTop w:val="0"/>
      <w:marBottom w:val="0"/>
      <w:divBdr>
        <w:top w:val="none" w:sz="0" w:space="0" w:color="auto"/>
        <w:left w:val="none" w:sz="0" w:space="0" w:color="auto"/>
        <w:bottom w:val="none" w:sz="0" w:space="0" w:color="auto"/>
        <w:right w:val="none" w:sz="0" w:space="0" w:color="auto"/>
      </w:divBdr>
    </w:div>
    <w:div w:id="1376655759">
      <w:bodyDiv w:val="1"/>
      <w:marLeft w:val="0"/>
      <w:marRight w:val="0"/>
      <w:marTop w:val="0"/>
      <w:marBottom w:val="0"/>
      <w:divBdr>
        <w:top w:val="none" w:sz="0" w:space="0" w:color="auto"/>
        <w:left w:val="none" w:sz="0" w:space="0" w:color="auto"/>
        <w:bottom w:val="none" w:sz="0" w:space="0" w:color="auto"/>
        <w:right w:val="none" w:sz="0" w:space="0" w:color="auto"/>
      </w:divBdr>
    </w:div>
    <w:div w:id="1596089069">
      <w:bodyDiv w:val="1"/>
      <w:marLeft w:val="0"/>
      <w:marRight w:val="0"/>
      <w:marTop w:val="0"/>
      <w:marBottom w:val="0"/>
      <w:divBdr>
        <w:top w:val="none" w:sz="0" w:space="0" w:color="auto"/>
        <w:left w:val="none" w:sz="0" w:space="0" w:color="auto"/>
        <w:bottom w:val="none" w:sz="0" w:space="0" w:color="auto"/>
        <w:right w:val="none" w:sz="0" w:space="0" w:color="auto"/>
      </w:divBdr>
    </w:div>
    <w:div w:id="1681466878">
      <w:bodyDiv w:val="1"/>
      <w:marLeft w:val="0"/>
      <w:marRight w:val="0"/>
      <w:marTop w:val="0"/>
      <w:marBottom w:val="0"/>
      <w:divBdr>
        <w:top w:val="none" w:sz="0" w:space="0" w:color="auto"/>
        <w:left w:val="none" w:sz="0" w:space="0" w:color="auto"/>
        <w:bottom w:val="none" w:sz="0" w:space="0" w:color="auto"/>
        <w:right w:val="none" w:sz="0" w:space="0" w:color="auto"/>
      </w:divBdr>
    </w:div>
    <w:div w:id="1707875537">
      <w:bodyDiv w:val="1"/>
      <w:marLeft w:val="0"/>
      <w:marRight w:val="0"/>
      <w:marTop w:val="0"/>
      <w:marBottom w:val="0"/>
      <w:divBdr>
        <w:top w:val="none" w:sz="0" w:space="0" w:color="auto"/>
        <w:left w:val="none" w:sz="0" w:space="0" w:color="auto"/>
        <w:bottom w:val="none" w:sz="0" w:space="0" w:color="auto"/>
        <w:right w:val="none" w:sz="0" w:space="0" w:color="auto"/>
      </w:divBdr>
    </w:div>
    <w:div w:id="1772430512">
      <w:bodyDiv w:val="1"/>
      <w:marLeft w:val="0"/>
      <w:marRight w:val="0"/>
      <w:marTop w:val="0"/>
      <w:marBottom w:val="0"/>
      <w:divBdr>
        <w:top w:val="none" w:sz="0" w:space="0" w:color="auto"/>
        <w:left w:val="none" w:sz="0" w:space="0" w:color="auto"/>
        <w:bottom w:val="none" w:sz="0" w:space="0" w:color="auto"/>
        <w:right w:val="none" w:sz="0" w:space="0" w:color="auto"/>
      </w:divBdr>
    </w:div>
    <w:div w:id="1773552859">
      <w:bodyDiv w:val="1"/>
      <w:marLeft w:val="0"/>
      <w:marRight w:val="0"/>
      <w:marTop w:val="0"/>
      <w:marBottom w:val="0"/>
      <w:divBdr>
        <w:top w:val="none" w:sz="0" w:space="0" w:color="auto"/>
        <w:left w:val="none" w:sz="0" w:space="0" w:color="auto"/>
        <w:bottom w:val="none" w:sz="0" w:space="0" w:color="auto"/>
        <w:right w:val="none" w:sz="0" w:space="0" w:color="auto"/>
      </w:divBdr>
    </w:div>
    <w:div w:id="1880972502">
      <w:bodyDiv w:val="1"/>
      <w:marLeft w:val="0"/>
      <w:marRight w:val="0"/>
      <w:marTop w:val="0"/>
      <w:marBottom w:val="0"/>
      <w:divBdr>
        <w:top w:val="none" w:sz="0" w:space="0" w:color="auto"/>
        <w:left w:val="none" w:sz="0" w:space="0" w:color="auto"/>
        <w:bottom w:val="none" w:sz="0" w:space="0" w:color="auto"/>
        <w:right w:val="none" w:sz="0" w:space="0" w:color="auto"/>
      </w:divBdr>
    </w:div>
    <w:div w:id="1926836355">
      <w:bodyDiv w:val="1"/>
      <w:marLeft w:val="0"/>
      <w:marRight w:val="0"/>
      <w:marTop w:val="0"/>
      <w:marBottom w:val="0"/>
      <w:divBdr>
        <w:top w:val="none" w:sz="0" w:space="0" w:color="auto"/>
        <w:left w:val="none" w:sz="0" w:space="0" w:color="auto"/>
        <w:bottom w:val="none" w:sz="0" w:space="0" w:color="auto"/>
        <w:right w:val="none" w:sz="0" w:space="0" w:color="auto"/>
      </w:divBdr>
    </w:div>
    <w:div w:id="1956787707">
      <w:bodyDiv w:val="1"/>
      <w:marLeft w:val="0"/>
      <w:marRight w:val="0"/>
      <w:marTop w:val="0"/>
      <w:marBottom w:val="0"/>
      <w:divBdr>
        <w:top w:val="none" w:sz="0" w:space="0" w:color="auto"/>
        <w:left w:val="none" w:sz="0" w:space="0" w:color="auto"/>
        <w:bottom w:val="none" w:sz="0" w:space="0" w:color="auto"/>
        <w:right w:val="none" w:sz="0" w:space="0" w:color="auto"/>
      </w:divBdr>
    </w:div>
    <w:div w:id="212568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A020F-C79F-4126-A924-A5569F12E27A}">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27269AA5-036F-49D7-93AA-751F59606DD2}">
  <ds:schemaRefs>
    <ds:schemaRef ds:uri="http://schemas.openxmlformats.org/officeDocument/2006/bibliography"/>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555A5ADD-1937-43E9-B1AE-9D513105A2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5</Pages>
  <Words>1370</Words>
  <Characters>7811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9163</CharactersWithSpaces>
  <SharedDoc>false</SharedDoc>
  <HLinks>
    <vt:vector size="24" baseType="variant">
      <vt:variant>
        <vt:i4>1376306</vt:i4>
      </vt:variant>
      <vt:variant>
        <vt:i4>32</vt:i4>
      </vt:variant>
      <vt:variant>
        <vt:i4>0</vt:i4>
      </vt:variant>
      <vt:variant>
        <vt:i4>5</vt:i4>
      </vt:variant>
      <vt:variant>
        <vt:lpwstr/>
      </vt:variant>
      <vt:variant>
        <vt:lpwstr>_Toc68387604</vt:lpwstr>
      </vt:variant>
      <vt:variant>
        <vt:i4>1179698</vt:i4>
      </vt:variant>
      <vt:variant>
        <vt:i4>29</vt:i4>
      </vt:variant>
      <vt:variant>
        <vt:i4>0</vt:i4>
      </vt:variant>
      <vt:variant>
        <vt:i4>5</vt:i4>
      </vt:variant>
      <vt:variant>
        <vt:lpwstr/>
      </vt:variant>
      <vt:variant>
        <vt:lpwstr>_Toc68387603</vt:lpwstr>
      </vt:variant>
      <vt:variant>
        <vt:i4>1245234</vt:i4>
      </vt:variant>
      <vt:variant>
        <vt:i4>26</vt:i4>
      </vt:variant>
      <vt:variant>
        <vt:i4>0</vt:i4>
      </vt:variant>
      <vt:variant>
        <vt:i4>5</vt:i4>
      </vt:variant>
      <vt:variant>
        <vt:lpwstr/>
      </vt:variant>
      <vt:variant>
        <vt:lpwstr>_Toc68387602</vt:lpwstr>
      </vt:variant>
      <vt:variant>
        <vt:i4>1245243</vt:i4>
      </vt:variant>
      <vt:variant>
        <vt:i4>20</vt:i4>
      </vt:variant>
      <vt:variant>
        <vt:i4>0</vt:i4>
      </vt:variant>
      <vt:variant>
        <vt:i4>5</vt:i4>
      </vt:variant>
      <vt:variant>
        <vt:lpwstr/>
      </vt:variant>
      <vt:variant>
        <vt:lpwstr>_Toc68387591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Yufei Blankenship</dc:creator>
  <cp:keywords>3GPP; Ericsson; TDoc</cp:keywords>
  <dc:description/>
  <cp:lastModifiedBy>Yufei Blankenship</cp:lastModifiedBy>
  <cp:revision>33</cp:revision>
  <cp:lastPrinted>2008-01-30T22:09:00Z</cp:lastPrinted>
  <dcterms:created xsi:type="dcterms:W3CDTF">2021-11-06T04:55:00Z</dcterms:created>
  <dcterms:modified xsi:type="dcterms:W3CDTF">2022-04-25T14:37:00Z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